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FA" w:rsidRPr="002B5425" w:rsidRDefault="00CA69A4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3 zadávací dokumentace</w:t>
      </w:r>
    </w:p>
    <w:p w:rsidR="00CE19FA" w:rsidRPr="002B5425" w:rsidRDefault="00CE19FA" w:rsidP="00734544">
      <w:pPr>
        <w:pStyle w:val="Zkladntext2"/>
        <w:ind w:right="-650"/>
        <w:rPr>
          <w:rFonts w:ascii="Arial" w:hAnsi="Arial" w:cs="Arial"/>
          <w:sz w:val="22"/>
          <w:szCs w:val="22"/>
        </w:rPr>
      </w:pPr>
    </w:p>
    <w:p w:rsidR="0094356B" w:rsidRPr="002B5425" w:rsidRDefault="00CE19FA" w:rsidP="0094356B">
      <w:pPr>
        <w:widowControl w:val="0"/>
        <w:jc w:val="center"/>
        <w:outlineLvl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Rámcová </w:t>
      </w:r>
      <w:r w:rsidR="00D860B8" w:rsidRPr="002B5425">
        <w:rPr>
          <w:rFonts w:ascii="Arial" w:hAnsi="Arial" w:cs="Arial"/>
          <w:b/>
          <w:color w:val="000000"/>
          <w:sz w:val="22"/>
          <w:szCs w:val="22"/>
        </w:rPr>
        <w:t>dohoda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b/>
          <w:color w:val="000000"/>
          <w:sz w:val="22"/>
          <w:szCs w:val="22"/>
        </w:rPr>
        <w:br/>
      </w:r>
      <w:r w:rsidR="0094356B" w:rsidRPr="002B5425">
        <w:rPr>
          <w:rFonts w:ascii="Arial" w:hAnsi="Arial" w:cs="Arial"/>
          <w:b/>
          <w:i/>
          <w:color w:val="FF0000"/>
          <w:sz w:val="22"/>
          <w:szCs w:val="22"/>
        </w:rPr>
        <w:t>(návrh)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5AE9" w:rsidRPr="002B5425" w:rsidRDefault="00CE19FA" w:rsidP="00235AE9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uzavřená na základě ustanovení </w:t>
      </w:r>
      <w:r w:rsidR="00235AE9" w:rsidRPr="002B5425">
        <w:rPr>
          <w:rFonts w:ascii="Arial" w:hAnsi="Arial" w:cs="Arial"/>
          <w:color w:val="000000"/>
          <w:sz w:val="22"/>
          <w:szCs w:val="22"/>
        </w:rPr>
        <w:t xml:space="preserve">ust. § 1746 odst. 2 zákona </w:t>
      </w:r>
      <w:r w:rsidR="00235AE9" w:rsidRPr="002B5425">
        <w:rPr>
          <w:rFonts w:ascii="Arial" w:hAnsi="Arial" w:cs="Arial"/>
          <w:sz w:val="22"/>
          <w:szCs w:val="22"/>
        </w:rPr>
        <w:t>č. 89/2012 Sb., občanský zákoník, v platném znění (dále jen „</w:t>
      </w:r>
      <w:r w:rsidR="002E5929" w:rsidRPr="002B5425">
        <w:rPr>
          <w:rFonts w:ascii="Arial" w:hAnsi="Arial" w:cs="Arial"/>
          <w:sz w:val="22"/>
          <w:szCs w:val="22"/>
        </w:rPr>
        <w:t>rámcová dohoda</w:t>
      </w:r>
      <w:r w:rsidR="00235AE9" w:rsidRPr="002B5425">
        <w:rPr>
          <w:rFonts w:ascii="Arial" w:hAnsi="Arial" w:cs="Arial"/>
          <w:sz w:val="22"/>
          <w:szCs w:val="22"/>
        </w:rPr>
        <w:t>“ nebo „</w:t>
      </w:r>
      <w:r w:rsidR="002E5929" w:rsidRPr="002B5425">
        <w:rPr>
          <w:rFonts w:ascii="Arial" w:hAnsi="Arial" w:cs="Arial"/>
          <w:sz w:val="22"/>
          <w:szCs w:val="22"/>
        </w:rPr>
        <w:t>smlouva</w:t>
      </w:r>
      <w:r w:rsidR="00235AE9" w:rsidRPr="002B5425">
        <w:rPr>
          <w:rFonts w:ascii="Arial" w:hAnsi="Arial" w:cs="Arial"/>
          <w:sz w:val="22"/>
          <w:szCs w:val="22"/>
        </w:rPr>
        <w:t>“)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Kupující: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ab/>
      </w:r>
      <w:r w:rsidR="00CE19FA" w:rsidRPr="002B5425">
        <w:rPr>
          <w:rFonts w:ascii="Arial" w:hAnsi="Arial" w:cs="Arial"/>
          <w:b/>
          <w:color w:val="000000"/>
          <w:sz w:val="22"/>
          <w:szCs w:val="22"/>
        </w:rPr>
        <w:t>Zdravotní ústav se sídlem v Ostravě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Sídlem:</w:t>
      </w:r>
      <w:r w:rsidR="00D71EBB" w:rsidRPr="002B5425">
        <w:rPr>
          <w:rFonts w:ascii="Arial" w:hAnsi="Arial" w:cs="Arial"/>
          <w:color w:val="000000"/>
          <w:sz w:val="22"/>
          <w:szCs w:val="22"/>
        </w:rPr>
        <w:tab/>
      </w:r>
      <w:r w:rsidR="007943D9" w:rsidRPr="002B5425">
        <w:rPr>
          <w:rFonts w:ascii="Arial" w:hAnsi="Arial" w:cs="Arial"/>
          <w:color w:val="000000"/>
          <w:sz w:val="22"/>
          <w:szCs w:val="22"/>
        </w:rPr>
        <w:t>Partyzánské náměstí 2633/7, Moravská Ostrava, 702 00 Ostrava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IČ: </w:t>
      </w:r>
      <w:r w:rsidRPr="002B5425">
        <w:rPr>
          <w:rFonts w:ascii="Arial" w:hAnsi="Arial" w:cs="Arial"/>
          <w:color w:val="000000"/>
          <w:sz w:val="22"/>
          <w:szCs w:val="22"/>
        </w:rPr>
        <w:tab/>
        <w:t>71009396</w:t>
      </w:r>
    </w:p>
    <w:p w:rsidR="00CE19FA" w:rsidRPr="002B5425" w:rsidRDefault="00591BCE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DIČ:</w:t>
      </w:r>
      <w:r w:rsidRPr="002B5425">
        <w:rPr>
          <w:rFonts w:ascii="Arial" w:hAnsi="Arial" w:cs="Arial"/>
          <w:color w:val="000000"/>
          <w:sz w:val="22"/>
          <w:szCs w:val="22"/>
        </w:rPr>
        <w:tab/>
        <w:t>CZ 71009396</w:t>
      </w:r>
    </w:p>
    <w:p w:rsidR="00591BCE" w:rsidRPr="002B5425" w:rsidRDefault="00D71EBB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Bankovní spojení:</w:t>
      </w:r>
      <w:r w:rsidRPr="002B5425">
        <w:rPr>
          <w:rFonts w:ascii="Arial" w:hAnsi="Arial" w:cs="Arial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</w:rPr>
        <w:t>ČNB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č.</w:t>
      </w:r>
      <w:r w:rsidR="00591BCE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ú.: </w:t>
      </w:r>
      <w:r w:rsidR="00591BCE" w:rsidRPr="002B5425">
        <w:rPr>
          <w:rFonts w:ascii="Arial" w:hAnsi="Arial" w:cs="Arial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>3235761/0710</w:t>
      </w: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Zastoupený: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3B2D03">
        <w:rPr>
          <w:rFonts w:ascii="Arial" w:hAnsi="Arial" w:cs="Arial"/>
          <w:color w:val="000000"/>
          <w:sz w:val="22"/>
          <w:szCs w:val="22"/>
        </w:rPr>
        <w:t>Ing. Eduardem Ježo, ředitelem</w:t>
      </w:r>
    </w:p>
    <w:p w:rsidR="00D71EBB" w:rsidRPr="002B5425" w:rsidRDefault="00D71EBB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D71EBB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="00D9076F" w:rsidRPr="002B5425">
        <w:rPr>
          <w:rFonts w:ascii="Arial" w:hAnsi="Arial" w:cs="Arial"/>
          <w:color w:val="000000"/>
          <w:sz w:val="22"/>
          <w:szCs w:val="22"/>
        </w:rPr>
        <w:t xml:space="preserve">jako </w:t>
      </w:r>
      <w:r w:rsidRPr="002B5425">
        <w:rPr>
          <w:rFonts w:ascii="Arial" w:hAnsi="Arial" w:cs="Arial"/>
          <w:i/>
          <w:color w:val="000000"/>
          <w:sz w:val="22"/>
          <w:szCs w:val="22"/>
        </w:rPr>
        <w:t>„kupující“</w:t>
      </w:r>
      <w:r w:rsidRPr="002B5425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a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F61184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ídlem/místem podnikání: </w:t>
      </w:r>
      <w:r w:rsidR="002228AD"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IČ: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DIČ: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591BCE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zapsaný v obchodním rejs</w:t>
      </w:r>
      <w:r w:rsidR="00591BCE" w:rsidRPr="002B5425">
        <w:rPr>
          <w:rFonts w:ascii="Arial" w:hAnsi="Arial" w:cs="Arial"/>
          <w:color w:val="000000"/>
          <w:sz w:val="22"/>
          <w:szCs w:val="22"/>
        </w:rPr>
        <w:t>tříku vedeném, oddíl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, vložka: </w:t>
      </w:r>
      <w:r w:rsidR="00591BCE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9C1121" w:rsidRPr="002B5425" w:rsidRDefault="009C1121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B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ankovní spojení: 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CE19FA" w:rsidRPr="002B5425" w:rsidRDefault="00CE19FA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č.</w:t>
      </w:r>
      <w:r w:rsidR="00C1185F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ú.: </w:t>
      </w:r>
      <w:r w:rsidR="009C1121" w:rsidRPr="002B5425">
        <w:rPr>
          <w:rFonts w:ascii="Arial" w:hAnsi="Arial" w:cs="Arial"/>
          <w:color w:val="000000"/>
          <w:sz w:val="22"/>
          <w:szCs w:val="22"/>
        </w:rPr>
        <w:tab/>
      </w:r>
      <w:r w:rsidR="009C1121"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D9076F" w:rsidRPr="002B5425" w:rsidRDefault="00D9076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185F" w:rsidRPr="002B5425" w:rsidRDefault="00C1185F" w:rsidP="00F718BC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Zastoupený: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  <w:highlight w:val="yellow"/>
        </w:rPr>
        <w:t>………………………</w:t>
      </w:r>
    </w:p>
    <w:p w:rsidR="00314166" w:rsidRPr="002B5425" w:rsidRDefault="00314166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(dále jen </w:t>
      </w:r>
      <w:r w:rsidRPr="002B5425">
        <w:rPr>
          <w:rFonts w:ascii="Arial" w:hAnsi="Arial" w:cs="Arial"/>
          <w:i/>
          <w:color w:val="000000"/>
          <w:sz w:val="22"/>
          <w:szCs w:val="22"/>
        </w:rPr>
        <w:t>„prodávající“</w:t>
      </w:r>
      <w:r w:rsidRPr="002B5425">
        <w:rPr>
          <w:rFonts w:ascii="Arial" w:hAnsi="Arial" w:cs="Arial"/>
          <w:color w:val="000000"/>
          <w:sz w:val="22"/>
          <w:szCs w:val="22"/>
        </w:rPr>
        <w:t>)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943D9" w:rsidRPr="002B5425" w:rsidRDefault="007943D9" w:rsidP="007943D9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uzavírají níže uvedeného dne tuto </w:t>
      </w:r>
      <w:r w:rsidR="002E5929" w:rsidRPr="002B5425">
        <w:rPr>
          <w:rFonts w:ascii="Arial" w:hAnsi="Arial" w:cs="Arial"/>
          <w:color w:val="000000"/>
          <w:sz w:val="22"/>
          <w:szCs w:val="22"/>
        </w:rPr>
        <w:t>rámcovou dohodu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v souladu se zadávací dokumentací </w:t>
      </w:r>
      <w:r w:rsidRPr="00B32BA5">
        <w:rPr>
          <w:rFonts w:ascii="Arial" w:hAnsi="Arial" w:cs="Arial"/>
          <w:color w:val="000000"/>
          <w:sz w:val="22"/>
          <w:szCs w:val="22"/>
        </w:rPr>
        <w:t xml:space="preserve">kupujícího ze </w:t>
      </w:r>
      <w:r w:rsidRPr="00B32BA5">
        <w:rPr>
          <w:rFonts w:ascii="Arial" w:hAnsi="Arial" w:cs="Arial"/>
          <w:sz w:val="22"/>
          <w:szCs w:val="22"/>
        </w:rPr>
        <w:t xml:space="preserve">dne </w:t>
      </w:r>
      <w:r w:rsidR="00232E86">
        <w:rPr>
          <w:rFonts w:ascii="Arial" w:hAnsi="Arial" w:cs="Arial"/>
          <w:sz w:val="22"/>
          <w:szCs w:val="22"/>
        </w:rPr>
        <w:t>6</w:t>
      </w:r>
      <w:r w:rsidRPr="00B32BA5">
        <w:rPr>
          <w:rFonts w:ascii="Arial" w:hAnsi="Arial" w:cs="Arial"/>
          <w:sz w:val="22"/>
          <w:szCs w:val="22"/>
        </w:rPr>
        <w:t xml:space="preserve">. </w:t>
      </w:r>
      <w:r w:rsidR="00CF0A7B">
        <w:rPr>
          <w:rFonts w:ascii="Arial" w:hAnsi="Arial" w:cs="Arial"/>
          <w:sz w:val="22"/>
          <w:szCs w:val="22"/>
        </w:rPr>
        <w:t>1</w:t>
      </w:r>
      <w:r w:rsidR="00232E86">
        <w:rPr>
          <w:rFonts w:ascii="Arial" w:hAnsi="Arial" w:cs="Arial"/>
          <w:sz w:val="22"/>
          <w:szCs w:val="22"/>
        </w:rPr>
        <w:t>1</w:t>
      </w:r>
      <w:r w:rsidRPr="00B32BA5">
        <w:rPr>
          <w:rFonts w:ascii="Arial" w:hAnsi="Arial" w:cs="Arial"/>
          <w:sz w:val="22"/>
          <w:szCs w:val="22"/>
        </w:rPr>
        <w:t>. 2018</w:t>
      </w:r>
      <w:r w:rsidRPr="00B32BA5">
        <w:rPr>
          <w:rFonts w:ascii="Arial" w:hAnsi="Arial" w:cs="Arial"/>
          <w:color w:val="000000"/>
          <w:sz w:val="22"/>
          <w:szCs w:val="22"/>
        </w:rPr>
        <w:t>, a to na základě výsledku zadávacího řízení na veřejnou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zakázku malého rozsahu na dodávky s názvem „</w:t>
      </w:r>
      <w:r w:rsidR="001D3258" w:rsidRPr="001D3258">
        <w:rPr>
          <w:rFonts w:ascii="Arial" w:hAnsi="Arial" w:cs="Arial"/>
          <w:b/>
          <w:color w:val="000000"/>
          <w:sz w:val="22"/>
          <w:szCs w:val="22"/>
        </w:rPr>
        <w:t>Dodávka vybraných rozpouštědel nejvyšší čistoty pro plynovou a kapalinovou chromatografii</w:t>
      </w:r>
      <w:r w:rsidR="001D3258">
        <w:rPr>
          <w:rFonts w:ascii="Arial" w:hAnsi="Arial" w:cs="Arial"/>
          <w:b/>
          <w:color w:val="000000"/>
          <w:sz w:val="22"/>
          <w:szCs w:val="22"/>
        </w:rPr>
        <w:t>“</w:t>
      </w:r>
      <w:r w:rsidR="007432B7" w:rsidRPr="002B5425">
        <w:rPr>
          <w:rFonts w:ascii="Arial" w:hAnsi="Arial" w:cs="Arial"/>
          <w:color w:val="000000"/>
          <w:sz w:val="22"/>
          <w:szCs w:val="22"/>
        </w:rPr>
        <w:t xml:space="preserve">, </w:t>
      </w:r>
      <w:r w:rsidR="00C70E30">
        <w:rPr>
          <w:rFonts w:ascii="Arial" w:hAnsi="Arial" w:cs="Arial"/>
          <w:color w:val="000000"/>
          <w:sz w:val="22"/>
          <w:szCs w:val="22"/>
        </w:rPr>
        <w:t>č.j.: ZU/</w:t>
      </w:r>
      <w:bookmarkStart w:id="0" w:name="_GoBack"/>
      <w:bookmarkEnd w:id="0"/>
      <w:r w:rsidR="00AA69A7" w:rsidRPr="00AA69A7">
        <w:rPr>
          <w:rFonts w:ascii="Arial" w:hAnsi="Arial" w:cs="Arial"/>
          <w:color w:val="000000"/>
          <w:sz w:val="22"/>
          <w:szCs w:val="22"/>
        </w:rPr>
        <w:t>33693</w:t>
      </w:r>
      <w:r w:rsidR="00AA69A7">
        <w:rPr>
          <w:rFonts w:ascii="Arial" w:hAnsi="Arial" w:cs="Arial"/>
          <w:color w:val="000000"/>
          <w:sz w:val="22"/>
          <w:szCs w:val="22"/>
        </w:rPr>
        <w:t>/</w:t>
      </w:r>
      <w:r w:rsidR="00C70E30">
        <w:rPr>
          <w:rFonts w:ascii="Arial" w:hAnsi="Arial" w:cs="Arial"/>
          <w:color w:val="000000"/>
          <w:sz w:val="22"/>
          <w:szCs w:val="22"/>
        </w:rPr>
        <w:t xml:space="preserve">2018 </w:t>
      </w:r>
      <w:r w:rsidRPr="002B5425">
        <w:rPr>
          <w:rFonts w:ascii="Arial" w:hAnsi="Arial" w:cs="Arial"/>
          <w:color w:val="000000"/>
          <w:sz w:val="22"/>
          <w:szCs w:val="22"/>
        </w:rPr>
        <w:t>zadanou mimo režim zákona č. 134/2016 Sb. o zadávání veřejných zakázek v platném znění,</w:t>
      </w:r>
      <w:r w:rsidR="00673E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nabídkou prodávajícího ze dne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..............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Předmět a účel </w:t>
      </w:r>
      <w:r w:rsidR="00482442" w:rsidRPr="002B54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Předmětem této rámcové </w:t>
      </w:r>
      <w:r w:rsidR="00D860B8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je úprava podmínek týkajících se jednotlivých </w:t>
      </w:r>
      <w:r w:rsidR="009B6C41" w:rsidRPr="002B5425">
        <w:rPr>
          <w:rFonts w:ascii="Arial" w:hAnsi="Arial" w:cs="Arial"/>
          <w:sz w:val="22"/>
          <w:szCs w:val="22"/>
        </w:rPr>
        <w:t xml:space="preserve">dílčích smluv </w:t>
      </w:r>
      <w:r w:rsidRPr="002B5425">
        <w:rPr>
          <w:rFonts w:ascii="Arial" w:hAnsi="Arial" w:cs="Arial"/>
          <w:sz w:val="22"/>
          <w:szCs w:val="22"/>
        </w:rPr>
        <w:t xml:space="preserve">na dodávky </w:t>
      </w:r>
      <w:r w:rsidR="00BC4C56">
        <w:rPr>
          <w:rFonts w:ascii="Arial" w:hAnsi="Arial" w:cs="Arial"/>
          <w:sz w:val="22"/>
          <w:szCs w:val="22"/>
        </w:rPr>
        <w:t>základních laboratorních chemikálií</w:t>
      </w:r>
      <w:r w:rsidR="00F124BB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(dále jen „zboží“) </w:t>
      </w:r>
      <w:r w:rsidR="00216E9A" w:rsidRPr="002B5425">
        <w:rPr>
          <w:rFonts w:ascii="Arial" w:hAnsi="Arial" w:cs="Arial"/>
          <w:sz w:val="22"/>
          <w:szCs w:val="22"/>
        </w:rPr>
        <w:t xml:space="preserve">určených </w:t>
      </w:r>
      <w:r w:rsidRPr="002B5425">
        <w:rPr>
          <w:rFonts w:ascii="Arial" w:hAnsi="Arial" w:cs="Arial"/>
          <w:sz w:val="22"/>
          <w:szCs w:val="22"/>
        </w:rPr>
        <w:t>pro potřeby kupujícího</w:t>
      </w:r>
      <w:r w:rsidR="00010C38" w:rsidRPr="002B5425">
        <w:rPr>
          <w:rFonts w:ascii="Arial" w:hAnsi="Arial" w:cs="Arial"/>
          <w:sz w:val="22"/>
          <w:szCs w:val="22"/>
        </w:rPr>
        <w:t>.</w:t>
      </w:r>
      <w:r w:rsidR="006709CA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Jednotlivé </w:t>
      </w:r>
      <w:r w:rsidR="00620157" w:rsidRPr="002B5425">
        <w:rPr>
          <w:rFonts w:ascii="Arial" w:hAnsi="Arial" w:cs="Arial"/>
          <w:sz w:val="22"/>
          <w:szCs w:val="22"/>
        </w:rPr>
        <w:t>dílčí smlouvy</w:t>
      </w:r>
      <w:r w:rsidRPr="002B5425">
        <w:rPr>
          <w:rFonts w:ascii="Arial" w:hAnsi="Arial" w:cs="Arial"/>
          <w:sz w:val="22"/>
          <w:szCs w:val="22"/>
        </w:rPr>
        <w:t xml:space="preserve"> budou uzavírány a realizovány po dobu platnosti této rámcové </w:t>
      </w:r>
      <w:r w:rsidR="00D860B8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. </w:t>
      </w:r>
    </w:p>
    <w:p w:rsidR="005A6CF7" w:rsidRPr="002B5425" w:rsidRDefault="00CE19FA" w:rsidP="00D94857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rámci jednotlivých </w:t>
      </w:r>
      <w:r w:rsidR="009B6C41" w:rsidRPr="002B5425">
        <w:rPr>
          <w:rFonts w:ascii="Arial" w:hAnsi="Arial" w:cs="Arial"/>
          <w:sz w:val="22"/>
          <w:szCs w:val="22"/>
        </w:rPr>
        <w:t>dílčích smluv</w:t>
      </w:r>
      <w:r w:rsidRPr="002B5425">
        <w:rPr>
          <w:rFonts w:ascii="Arial" w:hAnsi="Arial" w:cs="Arial"/>
          <w:sz w:val="22"/>
          <w:szCs w:val="22"/>
        </w:rPr>
        <w:t xml:space="preserve"> bude prodávající dodávat kupujícímu podle jeho </w:t>
      </w:r>
    </w:p>
    <w:p w:rsidR="00CE19FA" w:rsidRPr="002B5425" w:rsidRDefault="00CE19FA" w:rsidP="00F66836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Za řádně uskutečněné </w:t>
      </w:r>
      <w:r w:rsidR="00D41153" w:rsidRPr="002B5425">
        <w:rPr>
          <w:rFonts w:ascii="Arial" w:hAnsi="Arial" w:cs="Arial"/>
          <w:sz w:val="22"/>
          <w:szCs w:val="22"/>
        </w:rPr>
        <w:t>dodávky</w:t>
      </w:r>
      <w:r w:rsidRPr="002B5425">
        <w:rPr>
          <w:rFonts w:ascii="Arial" w:hAnsi="Arial" w:cs="Arial"/>
          <w:sz w:val="22"/>
          <w:szCs w:val="22"/>
        </w:rPr>
        <w:t xml:space="preserve"> se kupující zavazuje zaplatit prodávajícímu řádně </w:t>
      </w:r>
      <w:r w:rsidR="00706D14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a včas dohodnutou úplatu (čl. V. této </w:t>
      </w:r>
      <w:r w:rsidR="00B20E5B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).</w:t>
      </w:r>
    </w:p>
    <w:p w:rsidR="00BF4E9A" w:rsidRPr="002E0F50" w:rsidRDefault="00161ABA" w:rsidP="002E0F50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F50">
        <w:rPr>
          <w:rFonts w:ascii="Arial" w:hAnsi="Arial" w:cs="Arial"/>
          <w:sz w:val="22"/>
          <w:szCs w:val="22"/>
        </w:rPr>
        <w:lastRenderedPageBreak/>
        <w:t>Prodávající se zavazuje dodávat kupujícímu nové, nepoužité zboží</w:t>
      </w:r>
      <w:r w:rsidR="00D41153" w:rsidRPr="002E0F50">
        <w:rPr>
          <w:rFonts w:ascii="Arial" w:hAnsi="Arial" w:cs="Arial"/>
          <w:sz w:val="22"/>
          <w:szCs w:val="22"/>
        </w:rPr>
        <w:t xml:space="preserve"> odpovídající platným technickým normám, </w:t>
      </w:r>
      <w:r w:rsidR="00BF4E9A" w:rsidRPr="002E0F50">
        <w:rPr>
          <w:rFonts w:ascii="Arial" w:hAnsi="Arial" w:cs="Arial"/>
          <w:sz w:val="22"/>
          <w:szCs w:val="22"/>
        </w:rPr>
        <w:t xml:space="preserve">technické dokumentaci či certifikaci výrobce, </w:t>
      </w:r>
      <w:r w:rsidR="002E0F50" w:rsidRPr="002E0F50">
        <w:rPr>
          <w:rFonts w:ascii="Arial" w:hAnsi="Arial" w:cs="Arial"/>
          <w:sz w:val="22"/>
          <w:szCs w:val="22"/>
        </w:rPr>
        <w:t>právním předpisům</w:t>
      </w:r>
      <w:r w:rsidR="007B0574">
        <w:rPr>
          <w:rFonts w:ascii="Arial" w:hAnsi="Arial" w:cs="Arial"/>
          <w:sz w:val="22"/>
          <w:szCs w:val="22"/>
        </w:rPr>
        <w:t xml:space="preserve"> či</w:t>
      </w:r>
      <w:r w:rsidR="002E0F50" w:rsidRPr="002E0F50">
        <w:rPr>
          <w:rFonts w:ascii="Arial" w:hAnsi="Arial" w:cs="Arial"/>
          <w:sz w:val="22"/>
          <w:szCs w:val="22"/>
        </w:rPr>
        <w:t xml:space="preserve"> </w:t>
      </w:r>
      <w:r w:rsidR="00BF4E9A" w:rsidRPr="002E0F50">
        <w:rPr>
          <w:rFonts w:ascii="Arial" w:hAnsi="Arial" w:cs="Arial"/>
          <w:sz w:val="22"/>
          <w:szCs w:val="22"/>
        </w:rPr>
        <w:t>certifikátům nebo zkušebním protokolům vydaným uznaným orgánem.</w:t>
      </w:r>
    </w:p>
    <w:p w:rsidR="00161ABA" w:rsidRPr="002B5425" w:rsidRDefault="00161ABA" w:rsidP="006B1982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zavazuje, že bude pro kupujícího dodávat zboží v objednaném množství a jakosti.</w:t>
      </w:r>
    </w:p>
    <w:p w:rsidR="00563CFE" w:rsidRPr="002B5425" w:rsidRDefault="00161ABA" w:rsidP="00F42D80">
      <w:pPr>
        <w:numPr>
          <w:ilvl w:val="0"/>
          <w:numId w:val="4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Dodání předmětu plnění zahrnuje úplnou dodávku požadovaného zboží </w:t>
      </w:r>
      <w:r w:rsidR="000B6FFF" w:rsidRPr="002B5425">
        <w:rPr>
          <w:rFonts w:ascii="Arial" w:hAnsi="Arial" w:cs="Arial"/>
          <w:sz w:val="22"/>
          <w:szCs w:val="22"/>
        </w:rPr>
        <w:t xml:space="preserve">a bezvadné provedení požadovaného (objednaného) zboží včetně balného, dopravy do místa plnění, roznos do kupujícím určených prostor v místě plnění, pojistného za pojištění zboží během dopravy do místa plnění, celní, daňové a případné další poplatky spojené s plněním předmětu této rámcové dohody. </w:t>
      </w:r>
      <w:r w:rsidR="00563CFE" w:rsidRPr="002B5425">
        <w:rPr>
          <w:rFonts w:ascii="Arial" w:hAnsi="Arial" w:cs="Arial"/>
          <w:sz w:val="22"/>
          <w:szCs w:val="22"/>
        </w:rPr>
        <w:t xml:space="preserve">Prodávající je povinen při plnění </w:t>
      </w:r>
      <w:r w:rsidR="002E5929" w:rsidRPr="002B5425">
        <w:rPr>
          <w:rFonts w:ascii="Arial" w:hAnsi="Arial" w:cs="Arial"/>
          <w:sz w:val="22"/>
          <w:szCs w:val="22"/>
        </w:rPr>
        <w:t>rámcové dohody</w:t>
      </w:r>
      <w:r w:rsidR="00563CFE" w:rsidRPr="002B5425">
        <w:rPr>
          <w:rFonts w:ascii="Arial" w:hAnsi="Arial" w:cs="Arial"/>
          <w:sz w:val="22"/>
          <w:szCs w:val="22"/>
        </w:rPr>
        <w:t xml:space="preserve"> postupovat s nejvyšší možnou odbornou péčí v zájmu kupujícího.</w:t>
      </w:r>
    </w:p>
    <w:p w:rsidR="00346E9D" w:rsidRPr="002B5425" w:rsidRDefault="00346E9D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06007" w:rsidRPr="002B5425" w:rsidRDefault="00406007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II.</w:t>
      </w: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Podmínky uzavírání </w:t>
      </w:r>
      <w:r w:rsidR="00567299" w:rsidRPr="002B5425">
        <w:rPr>
          <w:rFonts w:ascii="Arial" w:hAnsi="Arial" w:cs="Arial"/>
          <w:b/>
          <w:color w:val="000000"/>
          <w:sz w:val="22"/>
          <w:szCs w:val="22"/>
        </w:rPr>
        <w:t xml:space="preserve">dílčích 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smluv v rámci rámcové </w:t>
      </w:r>
      <w:r w:rsidR="006B1982" w:rsidRPr="002B5425">
        <w:rPr>
          <w:rFonts w:ascii="Arial" w:hAnsi="Arial" w:cs="Arial"/>
          <w:b/>
          <w:color w:val="000000"/>
          <w:sz w:val="22"/>
          <w:szCs w:val="22"/>
        </w:rPr>
        <w:t>dohody</w:t>
      </w:r>
    </w:p>
    <w:p w:rsidR="00CE19FA" w:rsidRPr="002B5425" w:rsidRDefault="00CE19FA" w:rsidP="0076464A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74510" w:rsidRPr="002B5425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spacing w:after="120" w:line="264" w:lineRule="auto"/>
        <w:ind w:left="567" w:hanging="643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Jednotlivé </w:t>
      </w:r>
      <w:r w:rsidR="00274510" w:rsidRPr="002B5425">
        <w:rPr>
          <w:rFonts w:ascii="Arial" w:hAnsi="Arial" w:cs="Arial"/>
          <w:sz w:val="22"/>
          <w:szCs w:val="22"/>
        </w:rPr>
        <w:t xml:space="preserve">dílčí smlouvy 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v rámci této rámcové </w:t>
      </w:r>
      <w:r w:rsidR="006B1982" w:rsidRPr="002B5425">
        <w:rPr>
          <w:rFonts w:ascii="Arial" w:hAnsi="Arial" w:cs="Arial"/>
          <w:color w:val="000000"/>
          <w:sz w:val="22"/>
          <w:szCs w:val="22"/>
        </w:rPr>
        <w:t>dohody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budou realizované na základě </w:t>
      </w:r>
      <w:r w:rsidR="00274510" w:rsidRPr="002B5425">
        <w:rPr>
          <w:rFonts w:ascii="Arial" w:hAnsi="Arial" w:cs="Arial"/>
          <w:b/>
          <w:color w:val="000000"/>
          <w:sz w:val="22"/>
          <w:szCs w:val="22"/>
        </w:rPr>
        <w:t>písemných výzev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k poskytnutí plnění formou </w:t>
      </w:r>
      <w:r w:rsidR="00274510" w:rsidRPr="002B5425">
        <w:rPr>
          <w:rFonts w:ascii="Arial" w:hAnsi="Arial" w:cs="Arial"/>
          <w:b/>
          <w:color w:val="000000"/>
          <w:sz w:val="22"/>
          <w:szCs w:val="22"/>
        </w:rPr>
        <w:t>objednávek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ze strany kupujícího, které kupující pokládá ve smyslu ust. § 1732 odst. 1 občanského zákoníku za </w:t>
      </w:r>
      <w:r w:rsidR="00274510" w:rsidRPr="002B5425">
        <w:rPr>
          <w:rFonts w:ascii="Arial" w:hAnsi="Arial" w:cs="Arial"/>
          <w:sz w:val="22"/>
          <w:szCs w:val="22"/>
        </w:rPr>
        <w:t>závazné nabídky</w:t>
      </w:r>
      <w:r w:rsidR="00274510" w:rsidRPr="002B5425">
        <w:rPr>
          <w:rFonts w:ascii="Arial" w:hAnsi="Arial" w:cs="Arial"/>
          <w:color w:val="000000"/>
          <w:sz w:val="22"/>
          <w:szCs w:val="22"/>
        </w:rPr>
        <w:t xml:space="preserve"> k uzavření dílčích smluv. </w:t>
      </w:r>
    </w:p>
    <w:p w:rsidR="00CE19FA" w:rsidRPr="002B5425" w:rsidRDefault="00CE19FA" w:rsidP="006B1982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Objednávka musí obsahovat minimálně označení smluvních stran, určení druhu </w:t>
      </w:r>
      <w:r w:rsidR="00CA7CCD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množství zboží a místo dodání zboží. Objednávka může obsahovat též určení doby dodání zboží. Není-li lhůta dodání určena objednávkou, sjednává se </w:t>
      </w:r>
      <w:r w:rsidRPr="002B5425">
        <w:rPr>
          <w:rFonts w:ascii="Arial" w:hAnsi="Arial" w:cs="Arial"/>
          <w:sz w:val="22"/>
          <w:szCs w:val="22"/>
        </w:rPr>
        <w:t xml:space="preserve">max. do </w:t>
      </w:r>
      <w:r w:rsidR="00406007" w:rsidRPr="002B5425">
        <w:rPr>
          <w:rFonts w:ascii="Arial" w:hAnsi="Arial" w:cs="Arial"/>
          <w:sz w:val="22"/>
          <w:szCs w:val="22"/>
        </w:rPr>
        <w:br/>
      </w:r>
      <w:r w:rsidR="005059DA" w:rsidRPr="002B5425">
        <w:rPr>
          <w:rFonts w:ascii="Arial" w:hAnsi="Arial" w:cs="Arial"/>
          <w:sz w:val="22"/>
          <w:szCs w:val="22"/>
        </w:rPr>
        <w:t>7</w:t>
      </w:r>
      <w:r w:rsidRPr="002B5425">
        <w:rPr>
          <w:rFonts w:ascii="Arial" w:hAnsi="Arial" w:cs="Arial"/>
          <w:sz w:val="22"/>
          <w:szCs w:val="22"/>
        </w:rPr>
        <w:t xml:space="preserve"> pracovních dnů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od doručení objednávky prodávajícímu.  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F3C02">
      <w:pPr>
        <w:widowControl w:val="0"/>
        <w:ind w:left="567" w:hanging="578"/>
        <w:jc w:val="both"/>
        <w:outlineLvl w:val="0"/>
        <w:rPr>
          <w:rFonts w:ascii="Arial" w:hAnsi="Arial" w:cs="Arial"/>
          <w:strike/>
          <w:color w:val="FF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3.</w:t>
      </w:r>
      <w:r w:rsidRPr="002B5425">
        <w:rPr>
          <w:rFonts w:ascii="Arial" w:hAnsi="Arial" w:cs="Arial"/>
          <w:color w:val="000000"/>
          <w:sz w:val="22"/>
          <w:szCs w:val="22"/>
        </w:rPr>
        <w:tab/>
        <w:t xml:space="preserve">Objednávka kupujícího, na jejímž základě se uzavírá </w:t>
      </w:r>
      <w:r w:rsidR="009A6536" w:rsidRPr="002B5425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smlouva, vyžaduje písemnou formu. Přijetí (potvrzení) objednávky prodávajícím vyžaduje taktéž písemnou formu. Písemnou formou se podle této smlouvy rozumí objednávka či její potvrzení zaslané poštou, faxem, elektronicky datovou zprávou nebo </w:t>
      </w:r>
      <w:r w:rsidRPr="002B5425">
        <w:rPr>
          <w:rFonts w:ascii="Arial" w:hAnsi="Arial" w:cs="Arial"/>
          <w:sz w:val="22"/>
          <w:szCs w:val="22"/>
        </w:rPr>
        <w:t>e-mailem</w:t>
      </w:r>
      <w:r w:rsidRPr="002B5425">
        <w:rPr>
          <w:rFonts w:ascii="Arial" w:hAnsi="Arial" w:cs="Arial"/>
          <w:color w:val="FF0000"/>
          <w:sz w:val="22"/>
          <w:szCs w:val="22"/>
        </w:rPr>
        <w:t>.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Nejsou-li objednávky kupujícího či potvrzení objednávky prodávajícím písemné, </w:t>
      </w:r>
      <w:r w:rsidR="009A6536" w:rsidRPr="002B5425">
        <w:rPr>
          <w:rFonts w:ascii="Arial" w:hAnsi="Arial" w:cs="Arial"/>
          <w:color w:val="000000"/>
          <w:sz w:val="22"/>
          <w:szCs w:val="22"/>
        </w:rPr>
        <w:t xml:space="preserve">dílčí </w:t>
      </w:r>
      <w:r w:rsidRPr="002B5425">
        <w:rPr>
          <w:rFonts w:ascii="Arial" w:hAnsi="Arial" w:cs="Arial"/>
          <w:color w:val="000000"/>
          <w:sz w:val="22"/>
          <w:szCs w:val="22"/>
        </w:rPr>
        <w:t>smlouva není uzavřena.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9A6536" w:rsidRPr="002B5425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Dílčí smlouva, ve smyslu ust. § 2079 a násl. občanského zákoníku, je uzavřena okamžikem, kdy je kupujícímu potvrzena písemná výzva (objednávka) za podmínek vyjádřených v této </w:t>
      </w:r>
      <w:r w:rsidR="007850D5" w:rsidRPr="002B5425">
        <w:rPr>
          <w:rFonts w:ascii="Arial" w:hAnsi="Arial" w:cs="Arial"/>
          <w:sz w:val="22"/>
          <w:szCs w:val="22"/>
        </w:rPr>
        <w:t>rámcové dohodě</w:t>
      </w:r>
      <w:r w:rsidRPr="002B5425">
        <w:rPr>
          <w:rFonts w:ascii="Arial" w:hAnsi="Arial" w:cs="Arial"/>
          <w:sz w:val="22"/>
          <w:szCs w:val="22"/>
        </w:rPr>
        <w:t xml:space="preserve">. Prodávající se zavazuje potvrdit přijetí písemné výzvy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</w:t>
      </w:r>
      <w:r w:rsidR="00406007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>o 2 kalendářní týdny), přičemž prodávající kupujícímu rovněž nabídne obdobné plnění, jež je v případě písemné akceptace kupujícím schopen dodat řádně a včas.</w:t>
      </w:r>
    </w:p>
    <w:p w:rsidR="00CE19FA" w:rsidRPr="002B5425" w:rsidRDefault="009A6536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Smluvní strany se dohodly, že jednotlivé dodávky zboží budou realizovány na základě konkrétních požadavků kupujícího, resp. osoby oprávněné vystavit objednávku za kupujícího</w:t>
      </w:r>
      <w:r w:rsidR="006B4275" w:rsidRPr="002B5425">
        <w:rPr>
          <w:rFonts w:ascii="Arial" w:hAnsi="Arial" w:cs="Arial"/>
          <w:sz w:val="22"/>
          <w:szCs w:val="22"/>
        </w:rPr>
        <w:t xml:space="preserve">, </w:t>
      </w:r>
      <w:r w:rsidRPr="002B5425">
        <w:rPr>
          <w:rFonts w:ascii="Arial" w:hAnsi="Arial" w:cs="Arial"/>
          <w:sz w:val="22"/>
          <w:szCs w:val="22"/>
        </w:rPr>
        <w:t xml:space="preserve">a to na dodací místo dle ust. Čl. VI. této </w:t>
      </w:r>
      <w:r w:rsidR="00652B00" w:rsidRPr="002B5425">
        <w:rPr>
          <w:rFonts w:ascii="Arial" w:hAnsi="Arial" w:cs="Arial"/>
          <w:sz w:val="22"/>
          <w:szCs w:val="22"/>
        </w:rPr>
        <w:t>rámcové dohody</w:t>
      </w:r>
      <w:r w:rsidR="00A13B0B" w:rsidRPr="002B5425">
        <w:rPr>
          <w:rFonts w:ascii="Arial" w:hAnsi="Arial" w:cs="Arial"/>
          <w:sz w:val="22"/>
          <w:szCs w:val="22"/>
        </w:rPr>
        <w:t>.</w:t>
      </w:r>
    </w:p>
    <w:p w:rsidR="009A126B" w:rsidRPr="002B5425" w:rsidRDefault="009A126B" w:rsidP="001F3C02">
      <w:pPr>
        <w:widowControl w:val="0"/>
        <w:numPr>
          <w:ilvl w:val="0"/>
          <w:numId w:val="12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prodávající nebude schopen dodávat zboží v dohodnutém množství </w:t>
      </w:r>
      <w:r w:rsidR="00372B1F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 xml:space="preserve">a </w:t>
      </w:r>
      <w:r w:rsidR="00B936BC" w:rsidRPr="002B5425">
        <w:rPr>
          <w:rFonts w:ascii="Arial" w:hAnsi="Arial" w:cs="Arial"/>
          <w:sz w:val="22"/>
          <w:szCs w:val="22"/>
        </w:rPr>
        <w:t>termínech</w:t>
      </w:r>
      <w:r w:rsidRPr="002B5425">
        <w:rPr>
          <w:rFonts w:ascii="Arial" w:hAnsi="Arial" w:cs="Arial"/>
          <w:sz w:val="22"/>
          <w:szCs w:val="22"/>
        </w:rPr>
        <w:t xml:space="preserve"> z důvodu zásahu vyšší moci ne</w:t>
      </w:r>
      <w:r w:rsidR="0064563C" w:rsidRPr="002B5425">
        <w:rPr>
          <w:rFonts w:ascii="Arial" w:hAnsi="Arial" w:cs="Arial"/>
          <w:sz w:val="22"/>
          <w:szCs w:val="22"/>
        </w:rPr>
        <w:t>b</w:t>
      </w:r>
      <w:r w:rsidRPr="002B5425">
        <w:rPr>
          <w:rFonts w:ascii="Arial" w:hAnsi="Arial" w:cs="Arial"/>
          <w:sz w:val="22"/>
          <w:szCs w:val="22"/>
        </w:rPr>
        <w:t>o všeobecných zásobovacích potíží, je prodávající povinen informovat kupujícího o uvedených skutečnostech a bude v takovém případě hledat jiné řešení dodávek zboží.</w:t>
      </w:r>
    </w:p>
    <w:p w:rsidR="002E3AAF" w:rsidRPr="002B5425" w:rsidRDefault="002E3AAF" w:rsidP="0044790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5CBE" w:rsidRPr="002B5425" w:rsidRDefault="00385CBE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Doba trvání </w:t>
      </w:r>
      <w:r w:rsidR="00E12750" w:rsidRPr="002B5425">
        <w:rPr>
          <w:rFonts w:ascii="Arial" w:hAnsi="Arial" w:cs="Arial"/>
          <w:b/>
          <w:color w:val="000000"/>
          <w:sz w:val="22"/>
          <w:szCs w:val="22"/>
        </w:rPr>
        <w:t>rámcové dohody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12750" w:rsidRPr="002B5425">
        <w:rPr>
          <w:rFonts w:ascii="Arial" w:hAnsi="Arial" w:cs="Arial"/>
          <w:color w:val="000000"/>
          <w:sz w:val="22"/>
          <w:szCs w:val="22"/>
        </w:rPr>
        <w:t>dohod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>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 xml:space="preserve">se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sjednává na dobu určitou, a to na </w:t>
      </w:r>
      <w:r w:rsidR="003B64BE">
        <w:rPr>
          <w:rFonts w:ascii="Arial" w:hAnsi="Arial" w:cs="Arial"/>
          <w:b/>
          <w:color w:val="000000"/>
          <w:sz w:val="22"/>
          <w:szCs w:val="22"/>
        </w:rPr>
        <w:t>24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měsíců od jejího uzavření nebo do vyčerpání finančního limitu ve výši </w:t>
      </w:r>
      <w:r w:rsidR="00174694" w:rsidRPr="00174694">
        <w:rPr>
          <w:rFonts w:ascii="Arial" w:hAnsi="Arial" w:cs="Arial"/>
          <w:b/>
          <w:color w:val="000000"/>
          <w:sz w:val="22"/>
          <w:szCs w:val="22"/>
        </w:rPr>
        <w:t>1.2</w:t>
      </w:r>
      <w:r w:rsidR="00656801" w:rsidRPr="002B5425">
        <w:rPr>
          <w:rFonts w:ascii="Arial" w:hAnsi="Arial" w:cs="Arial"/>
          <w:b/>
          <w:color w:val="000000"/>
          <w:sz w:val="22"/>
          <w:szCs w:val="22"/>
        </w:rPr>
        <w:t>0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0.000,- Kč </w:t>
      </w:r>
      <w:r w:rsidR="004136DB" w:rsidRPr="002B5425">
        <w:rPr>
          <w:rFonts w:ascii="Arial" w:hAnsi="Arial" w:cs="Arial"/>
          <w:b/>
          <w:color w:val="000000"/>
          <w:sz w:val="22"/>
          <w:szCs w:val="22"/>
        </w:rPr>
        <w:t>bez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DPH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745104" w:rsidRPr="002B5425" w:rsidRDefault="00745104" w:rsidP="00745104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45104" w:rsidRPr="002B5425" w:rsidRDefault="00745104" w:rsidP="00972ED6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</w:t>
      </w:r>
      <w:r w:rsidR="001B5886" w:rsidRPr="002B5425">
        <w:rPr>
          <w:rFonts w:ascii="Arial" w:hAnsi="Arial" w:cs="Arial"/>
          <w:color w:val="000000"/>
          <w:sz w:val="22"/>
          <w:szCs w:val="22"/>
        </w:rPr>
        <w:t>rámcová dohoda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nabývá platnosti a účinnosti dnem jejího podpisu oběma smluvními stranami, nejdříve však okamžikem jejího uveřejnění v registru smluv podle zákona č. 340/2015 Sb., v platném znění.</w:t>
      </w:r>
    </w:p>
    <w:p w:rsidR="00745104" w:rsidRPr="002B5425" w:rsidRDefault="00745104" w:rsidP="0074510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E4396A" w:rsidP="00652B00">
      <w:pPr>
        <w:widowControl w:val="0"/>
        <w:numPr>
          <w:ilvl w:val="0"/>
          <w:numId w:val="3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Dílčí s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mlouvy mohou být uzavírány pouze na dobu určitou, jejíž trvání je omezeno ukončením účinnosti</w:t>
      </w:r>
      <w:r w:rsidR="00406007" w:rsidRPr="002B5425">
        <w:rPr>
          <w:rFonts w:ascii="Arial" w:hAnsi="Arial" w:cs="Arial"/>
          <w:color w:val="000000"/>
          <w:sz w:val="22"/>
          <w:szCs w:val="22"/>
        </w:rPr>
        <w:t xml:space="preserve"> této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3C38AD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3C38AD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IV.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Jakost a provedení zboží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5D05E8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Dodávané zboží musí být v bezvadném stavu</w:t>
      </w:r>
      <w:r w:rsidR="001D2075" w:rsidRPr="002B5425">
        <w:rPr>
          <w:rFonts w:ascii="Arial" w:hAnsi="Arial" w:cs="Arial"/>
          <w:color w:val="000000"/>
          <w:sz w:val="22"/>
          <w:szCs w:val="22"/>
        </w:rPr>
        <w:t xml:space="preserve"> a jakosti</w:t>
      </w:r>
      <w:r w:rsidRPr="002B5425">
        <w:rPr>
          <w:rFonts w:ascii="Arial" w:hAnsi="Arial" w:cs="Arial"/>
          <w:color w:val="000000"/>
          <w:sz w:val="22"/>
          <w:szCs w:val="22"/>
        </w:rPr>
        <w:t>,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odpovídat specifikaci dle 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 xml:space="preserve">Přílohy č. 1 </w:t>
      </w:r>
      <w:r w:rsidR="00102A63">
        <w:rPr>
          <w:rFonts w:ascii="Arial" w:hAnsi="Arial" w:cs="Arial"/>
          <w:color w:val="000000"/>
          <w:sz w:val="22"/>
          <w:szCs w:val="22"/>
        </w:rPr>
        <w:t xml:space="preserve">a Přílohy č. 2 </w:t>
      </w:r>
      <w:r w:rsidR="002F05DB" w:rsidRPr="002B5425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B80480" w:rsidRPr="002B5425">
        <w:rPr>
          <w:rFonts w:ascii="Arial" w:hAnsi="Arial" w:cs="Arial"/>
          <w:color w:val="000000"/>
          <w:sz w:val="22"/>
          <w:szCs w:val="22"/>
        </w:rPr>
        <w:t xml:space="preserve">rámcové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B80480" w:rsidRPr="002B5425">
        <w:rPr>
          <w:rFonts w:ascii="Arial" w:hAnsi="Arial" w:cs="Arial"/>
          <w:color w:val="000000"/>
          <w:sz w:val="22"/>
          <w:szCs w:val="22"/>
        </w:rPr>
        <w:t>a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právním předpisům, které se na zboží vztahují.  </w:t>
      </w:r>
    </w:p>
    <w:p w:rsidR="00C17284" w:rsidRPr="002B5425" w:rsidRDefault="00C17284" w:rsidP="00C17284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je oprávněn odmítnout zboží, které </w:t>
      </w:r>
      <w:r w:rsidR="001D2075" w:rsidRPr="002B5425">
        <w:rPr>
          <w:rFonts w:ascii="Arial" w:hAnsi="Arial" w:cs="Arial"/>
          <w:color w:val="000000"/>
          <w:sz w:val="22"/>
          <w:szCs w:val="22"/>
        </w:rPr>
        <w:t xml:space="preserve">není v bezvadném stavu a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neodpovídá specifikaci dle 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>Přílohy č. 1</w:t>
      </w:r>
      <w:r w:rsidR="00102A63">
        <w:rPr>
          <w:rFonts w:ascii="Arial" w:hAnsi="Arial" w:cs="Arial"/>
          <w:color w:val="000000"/>
          <w:sz w:val="22"/>
          <w:szCs w:val="22"/>
        </w:rPr>
        <w:t xml:space="preserve"> a Přílohy č. 2</w:t>
      </w:r>
      <w:r w:rsidR="006579B4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této rámcové </w:t>
      </w:r>
      <w:r w:rsidR="00212060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y nebo konkrétní objednávce.</w:t>
      </w:r>
    </w:p>
    <w:p w:rsidR="00C17284" w:rsidRPr="002B5425" w:rsidRDefault="00C17284" w:rsidP="00C17284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17284" w:rsidRPr="002B5425" w:rsidRDefault="00C17284" w:rsidP="00C17284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Prodávající se zavazuje předat kupujícímu doklady ke zboží, kterým jsou přinejmenším kupujícím potvrzený dodací list, specifikující dodanou položku zboží, její množství </w:t>
      </w:r>
      <w:r w:rsidR="008667EF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>a cenu.</w:t>
      </w:r>
    </w:p>
    <w:p w:rsidR="00947D26" w:rsidRPr="002B5425" w:rsidRDefault="00947D26" w:rsidP="00947D26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E7F1D" w:rsidRPr="00CC5B50" w:rsidRDefault="005D0F13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se zavazuje</w:t>
      </w:r>
      <w:r w:rsidRPr="002B5425">
        <w:rPr>
          <w:rFonts w:ascii="Arial" w:hAnsi="Arial" w:cs="Arial"/>
          <w:color w:val="FF0000"/>
          <w:sz w:val="22"/>
          <w:szCs w:val="22"/>
        </w:rPr>
        <w:t xml:space="preserve"> </w:t>
      </w:r>
      <w:r w:rsidR="00BE2B4F" w:rsidRPr="002B5425">
        <w:rPr>
          <w:rFonts w:ascii="Arial" w:hAnsi="Arial" w:cs="Arial"/>
          <w:sz w:val="22"/>
          <w:szCs w:val="22"/>
        </w:rPr>
        <w:t xml:space="preserve">balit dodané zboží obvyklým způsobem vylučujícím jeho jakékoliv </w:t>
      </w:r>
      <w:r w:rsidR="007B0B3C" w:rsidRPr="002B5425">
        <w:rPr>
          <w:rFonts w:ascii="Arial" w:hAnsi="Arial" w:cs="Arial"/>
          <w:sz w:val="22"/>
          <w:szCs w:val="22"/>
        </w:rPr>
        <w:t>poškození či jeho znehodnocení.</w:t>
      </w:r>
    </w:p>
    <w:p w:rsidR="00CC5B50" w:rsidRPr="00954171" w:rsidRDefault="00CC5B50" w:rsidP="00CC5B50">
      <w:pPr>
        <w:pStyle w:val="Odstavecseseznamem"/>
        <w:rPr>
          <w:rFonts w:ascii="Arial" w:hAnsi="Arial" w:cs="Arial"/>
          <w:sz w:val="22"/>
          <w:szCs w:val="22"/>
        </w:rPr>
      </w:pPr>
    </w:p>
    <w:p w:rsidR="00A026F9" w:rsidRPr="002B5425" w:rsidRDefault="00A026F9" w:rsidP="00947D26">
      <w:pPr>
        <w:pStyle w:val="Odstavecseseznamem"/>
        <w:widowControl w:val="0"/>
        <w:numPr>
          <w:ilvl w:val="0"/>
          <w:numId w:val="26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Prodávající poskyt</w:t>
      </w:r>
      <w:r w:rsidR="00BE5A63" w:rsidRPr="002B5425">
        <w:rPr>
          <w:rFonts w:ascii="Arial" w:hAnsi="Arial" w:cs="Arial"/>
          <w:sz w:val="22"/>
          <w:szCs w:val="22"/>
        </w:rPr>
        <w:t>uje</w:t>
      </w:r>
      <w:r w:rsidRPr="002B5425">
        <w:rPr>
          <w:rFonts w:ascii="Arial" w:hAnsi="Arial" w:cs="Arial"/>
          <w:sz w:val="22"/>
          <w:szCs w:val="22"/>
        </w:rPr>
        <w:t xml:space="preserve"> kupujícímu na zboží záruku za jakost ve smyslu § 2113 a násl. občanského zákoníku</w:t>
      </w:r>
      <w:r w:rsidR="00DC0F1A">
        <w:rPr>
          <w:rFonts w:ascii="Arial" w:hAnsi="Arial" w:cs="Arial"/>
          <w:sz w:val="22"/>
          <w:szCs w:val="22"/>
        </w:rPr>
        <w:t xml:space="preserve">, a to </w:t>
      </w:r>
      <w:r w:rsidR="00DF0FA9">
        <w:rPr>
          <w:rFonts w:ascii="Arial" w:hAnsi="Arial" w:cs="Arial"/>
          <w:sz w:val="22"/>
          <w:szCs w:val="22"/>
        </w:rPr>
        <w:t xml:space="preserve">po dobu exspirace, </w:t>
      </w:r>
      <w:r w:rsidR="00DC0F1A">
        <w:rPr>
          <w:rFonts w:ascii="Arial" w:hAnsi="Arial" w:cs="Arial"/>
          <w:sz w:val="22"/>
          <w:szCs w:val="22"/>
        </w:rPr>
        <w:t xml:space="preserve">v délce minimálně 12 měsíců ode dne dodání </w:t>
      </w:r>
      <w:r w:rsidR="00D7712C">
        <w:rPr>
          <w:rFonts w:ascii="Arial" w:hAnsi="Arial" w:cs="Arial"/>
          <w:sz w:val="22"/>
          <w:szCs w:val="22"/>
        </w:rPr>
        <w:t xml:space="preserve">zboží </w:t>
      </w:r>
      <w:r w:rsidR="00DC0F1A">
        <w:rPr>
          <w:rFonts w:ascii="Arial" w:hAnsi="Arial" w:cs="Arial"/>
          <w:sz w:val="22"/>
          <w:szCs w:val="22"/>
        </w:rPr>
        <w:t xml:space="preserve">kupujícímu, nevyplývá-li </w:t>
      </w:r>
      <w:r w:rsidR="00DC0F1A" w:rsidRPr="00954171">
        <w:rPr>
          <w:rFonts w:ascii="Arial" w:hAnsi="Arial" w:cs="Arial"/>
          <w:sz w:val="22"/>
          <w:szCs w:val="22"/>
        </w:rPr>
        <w:t>z právních předpisů nebo z povahy zboží doba kratší</w:t>
      </w:r>
      <w:r w:rsidR="00DC0F1A">
        <w:rPr>
          <w:rFonts w:ascii="Arial" w:hAnsi="Arial" w:cs="Arial"/>
          <w:sz w:val="22"/>
          <w:szCs w:val="22"/>
        </w:rPr>
        <w:t>.</w:t>
      </w:r>
    </w:p>
    <w:p w:rsidR="00204401" w:rsidRPr="002B5425" w:rsidRDefault="00204401" w:rsidP="00204401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F37AE5" w:rsidRPr="002B5425" w:rsidRDefault="00F37AE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Kupní cena a platební podmínky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C6F4D">
      <w:pPr>
        <w:widowControl w:val="0"/>
        <w:numPr>
          <w:ilvl w:val="0"/>
          <w:numId w:val="1"/>
        </w:numPr>
        <w:ind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Kupní cena zboží: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 xml:space="preserve">celkový finanční objem za odebrané zboží po dobu účinnosti rámcové </w:t>
      </w:r>
      <w:r w:rsidR="0049607B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nepřekročí </w:t>
      </w:r>
      <w:r w:rsidR="001F3D5C" w:rsidRPr="001F3D5C">
        <w:rPr>
          <w:rFonts w:ascii="Arial" w:hAnsi="Arial" w:cs="Arial"/>
          <w:b/>
          <w:sz w:val="22"/>
          <w:szCs w:val="22"/>
        </w:rPr>
        <w:t>1.</w:t>
      </w:r>
      <w:r w:rsidR="00B32BA5">
        <w:rPr>
          <w:rFonts w:ascii="Arial" w:hAnsi="Arial" w:cs="Arial"/>
          <w:b/>
          <w:sz w:val="22"/>
          <w:szCs w:val="22"/>
        </w:rPr>
        <w:t>2</w:t>
      </w:r>
      <w:r w:rsidR="00656801" w:rsidRPr="002B5425">
        <w:rPr>
          <w:rFonts w:ascii="Arial" w:hAnsi="Arial" w:cs="Arial"/>
          <w:b/>
          <w:sz w:val="22"/>
          <w:szCs w:val="22"/>
        </w:rPr>
        <w:t>0</w:t>
      </w:r>
      <w:r w:rsidRPr="002B5425">
        <w:rPr>
          <w:rFonts w:ascii="Arial" w:hAnsi="Arial" w:cs="Arial"/>
          <w:b/>
          <w:sz w:val="22"/>
          <w:szCs w:val="22"/>
        </w:rPr>
        <w:t>0.000,- Kč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4136DB" w:rsidRPr="002B5425">
        <w:rPr>
          <w:rFonts w:ascii="Arial" w:hAnsi="Arial" w:cs="Arial"/>
          <w:sz w:val="22"/>
          <w:szCs w:val="22"/>
        </w:rPr>
        <w:t>bez</w:t>
      </w:r>
      <w:r w:rsidRPr="002B5425">
        <w:rPr>
          <w:rFonts w:ascii="Arial" w:hAnsi="Arial" w:cs="Arial"/>
          <w:sz w:val="22"/>
          <w:szCs w:val="22"/>
        </w:rPr>
        <w:t xml:space="preserve"> DPH.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Tato částka je nejvýše přípustná a nepřekročitelná, avšak nemusí být kupujícím v průběhu plnění této smlouvy vyčerpána. Kupní cena (jednotková cena)</w:t>
      </w:r>
      <w:r w:rsidR="001C7C18" w:rsidRPr="002B5425">
        <w:rPr>
          <w:rFonts w:ascii="Arial" w:hAnsi="Arial" w:cs="Arial"/>
          <w:sz w:val="22"/>
          <w:szCs w:val="22"/>
        </w:rPr>
        <w:t xml:space="preserve"> </w:t>
      </w:r>
      <w:r w:rsidR="00B426AF" w:rsidRPr="002B5425">
        <w:rPr>
          <w:rFonts w:ascii="Arial" w:hAnsi="Arial" w:cs="Arial"/>
          <w:sz w:val="22"/>
          <w:szCs w:val="22"/>
        </w:rPr>
        <w:t>základních položek</w:t>
      </w:r>
      <w:r w:rsidR="000E191E" w:rsidRPr="002B5425">
        <w:rPr>
          <w:rFonts w:ascii="Arial" w:hAnsi="Arial" w:cs="Arial"/>
          <w:sz w:val="22"/>
          <w:szCs w:val="22"/>
        </w:rPr>
        <w:t xml:space="preserve"> zboží, uvedená </w:t>
      </w:r>
      <w:r w:rsidR="002B4357" w:rsidRPr="002B5425">
        <w:rPr>
          <w:rFonts w:ascii="Arial" w:hAnsi="Arial" w:cs="Arial"/>
          <w:sz w:val="22"/>
          <w:szCs w:val="22"/>
        </w:rPr>
        <w:br/>
      </w:r>
      <w:r w:rsidR="000E191E" w:rsidRPr="002B5425">
        <w:rPr>
          <w:rFonts w:ascii="Arial" w:hAnsi="Arial" w:cs="Arial"/>
          <w:sz w:val="22"/>
          <w:szCs w:val="22"/>
        </w:rPr>
        <w:t>v</w:t>
      </w:r>
      <w:r w:rsidR="00867FFD" w:rsidRPr="002B5425">
        <w:rPr>
          <w:rFonts w:ascii="Arial" w:hAnsi="Arial" w:cs="Arial"/>
          <w:sz w:val="22"/>
          <w:szCs w:val="22"/>
        </w:rPr>
        <w:t xml:space="preserve"> 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>Přílo</w:t>
      </w:r>
      <w:r w:rsidR="000E191E" w:rsidRPr="002B5425">
        <w:rPr>
          <w:rFonts w:ascii="Arial" w:hAnsi="Arial" w:cs="Arial"/>
          <w:color w:val="000000"/>
          <w:sz w:val="22"/>
          <w:szCs w:val="22"/>
        </w:rPr>
        <w:t>ze</w:t>
      </w:r>
      <w:r w:rsidR="00C32789" w:rsidRPr="002B5425">
        <w:rPr>
          <w:rFonts w:ascii="Arial" w:hAnsi="Arial" w:cs="Arial"/>
          <w:color w:val="000000"/>
          <w:sz w:val="22"/>
          <w:szCs w:val="22"/>
        </w:rPr>
        <w:t xml:space="preserve"> č. 1</w:t>
      </w:r>
      <w:r w:rsidR="000E191E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>je smluvními stranami sjednána následujícím způsobem:</w:t>
      </w:r>
    </w:p>
    <w:p w:rsidR="00CE19FA" w:rsidRPr="002B5425" w:rsidRDefault="00CE19FA" w:rsidP="00C2629A">
      <w:pPr>
        <w:widowControl w:val="0"/>
        <w:ind w:left="72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D56719" w:rsidRPr="002B5425" w:rsidRDefault="00CE19FA" w:rsidP="00D56719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zboží uvedené v</w:t>
      </w:r>
      <w:r w:rsidR="00FD4D64" w:rsidRPr="002B5425">
        <w:rPr>
          <w:rFonts w:ascii="Arial" w:hAnsi="Arial" w:cs="Arial"/>
          <w:color w:val="000000"/>
          <w:sz w:val="22"/>
          <w:szCs w:val="22"/>
        </w:rPr>
        <w:t> </w:t>
      </w:r>
      <w:r w:rsidR="000A4149" w:rsidRPr="002B5425">
        <w:rPr>
          <w:rFonts w:ascii="Arial" w:hAnsi="Arial" w:cs="Arial"/>
          <w:color w:val="000000"/>
          <w:sz w:val="22"/>
          <w:szCs w:val="22"/>
        </w:rPr>
        <w:t xml:space="preserve">Příloze č. 1 </w:t>
      </w:r>
      <w:r w:rsidR="00D94857">
        <w:rPr>
          <w:rFonts w:ascii="Arial" w:hAnsi="Arial" w:cs="Arial"/>
          <w:color w:val="000000"/>
          <w:sz w:val="22"/>
          <w:szCs w:val="22"/>
        </w:rPr>
        <w:t>této rámcové smlouvy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, bude po celou dobu platnosti této rámcové dohody dodáváno prodávajícím za ceny, stanovené v této 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říloze č. 1. Těmito cenami uvedeného zboží jsou smluvní strany vázány při uzavírání všech dílčích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objednávek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 dle této rámcové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="0041350B">
        <w:rPr>
          <w:rFonts w:ascii="Arial" w:hAnsi="Arial" w:cs="Arial"/>
          <w:color w:val="000000"/>
          <w:sz w:val="22"/>
          <w:szCs w:val="22"/>
        </w:rPr>
        <w:br/>
      </w:r>
      <w:r w:rsidR="00FC1760" w:rsidRPr="002B5425">
        <w:rPr>
          <w:rFonts w:ascii="Arial" w:hAnsi="Arial" w:cs="Arial"/>
          <w:color w:val="000000"/>
          <w:sz w:val="22"/>
          <w:szCs w:val="22"/>
        </w:rPr>
        <w:t xml:space="preserve">a prodávající není oprávněn tyto ceny po dobu platnosti této rámcové 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dohod</w:t>
      </w:r>
      <w:r w:rsidR="00FC1760" w:rsidRPr="002B5425">
        <w:rPr>
          <w:rFonts w:ascii="Arial" w:hAnsi="Arial" w:cs="Arial"/>
          <w:color w:val="000000"/>
          <w:sz w:val="22"/>
          <w:szCs w:val="22"/>
        </w:rPr>
        <w:t>y měnit</w:t>
      </w:r>
      <w:r w:rsidR="00BF117B" w:rsidRPr="002B5425">
        <w:rPr>
          <w:rFonts w:ascii="Arial" w:hAnsi="Arial" w:cs="Arial"/>
          <w:color w:val="000000"/>
          <w:sz w:val="22"/>
          <w:szCs w:val="22"/>
        </w:rPr>
        <w:t>.</w:t>
      </w:r>
      <w:r w:rsidR="00D56719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928E4" w:rsidRPr="002B5425" w:rsidRDefault="006928E4" w:rsidP="006928E4">
      <w:pPr>
        <w:widowControl w:val="0"/>
        <w:numPr>
          <w:ilvl w:val="0"/>
          <w:numId w:val="2"/>
        </w:numPr>
        <w:spacing w:after="120" w:line="264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lastRenderedPageBreak/>
        <w:t>Na základě objednávek zaplatí kupující prodávajícímu cenu, která se vypočte podle skutečně dodaného zboží v rámci příslušné objednávky, tzn., dle skutečného počtu kusů konkrétního zboží a jednotkových cen uvedených v </w:t>
      </w:r>
      <w:r w:rsidR="0053417F" w:rsidRPr="002B5425">
        <w:rPr>
          <w:rFonts w:ascii="Arial" w:hAnsi="Arial" w:cs="Arial"/>
          <w:color w:val="000000"/>
          <w:sz w:val="22"/>
          <w:szCs w:val="22"/>
        </w:rPr>
        <w:t>P</w:t>
      </w:r>
      <w:r w:rsidRPr="002B5425">
        <w:rPr>
          <w:rFonts w:ascii="Arial" w:hAnsi="Arial" w:cs="Arial"/>
          <w:color w:val="000000"/>
          <w:sz w:val="22"/>
          <w:szCs w:val="22"/>
        </w:rPr>
        <w:t>říloze č. 1 této dohody, které jsou konečné, neměnné a platné po celou dobu trvání rámcové dohody.</w:t>
      </w:r>
    </w:p>
    <w:p w:rsidR="00CE19FA" w:rsidRPr="002B5425" w:rsidRDefault="00CE19FA" w:rsidP="00253D54">
      <w:pPr>
        <w:widowControl w:val="0"/>
        <w:ind w:left="567" w:hanging="567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2.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Pr="002B5425">
        <w:rPr>
          <w:rFonts w:ascii="Arial" w:hAnsi="Arial" w:cs="Arial"/>
          <w:sz w:val="22"/>
          <w:szCs w:val="22"/>
        </w:rPr>
        <w:t xml:space="preserve">Součástí kupní ceny a dodávky je </w:t>
      </w:r>
      <w:r w:rsidR="006A6388" w:rsidRPr="002B5425">
        <w:rPr>
          <w:rFonts w:ascii="Arial" w:hAnsi="Arial" w:cs="Arial"/>
          <w:sz w:val="22"/>
          <w:szCs w:val="22"/>
        </w:rPr>
        <w:t xml:space="preserve">balné, doprava do místa plnění, roznos do kupujícím určených prostor v místě plnění, </w:t>
      </w:r>
      <w:r w:rsidR="00E42729" w:rsidRPr="002B5425">
        <w:rPr>
          <w:rFonts w:ascii="Arial" w:hAnsi="Arial" w:cs="Arial"/>
          <w:sz w:val="22"/>
          <w:szCs w:val="22"/>
        </w:rPr>
        <w:t>pojistné</w:t>
      </w:r>
      <w:r w:rsidR="006A6388" w:rsidRPr="002B5425">
        <w:rPr>
          <w:rFonts w:ascii="Arial" w:hAnsi="Arial" w:cs="Arial"/>
          <w:sz w:val="22"/>
          <w:szCs w:val="22"/>
        </w:rPr>
        <w:t xml:space="preserve"> za pojištění zboží během dopravy do místa plnění, celní, daňové a případné další poplatky spojené s plněním předmětu této rámcové dohody.</w:t>
      </w:r>
    </w:p>
    <w:p w:rsidR="00CE19FA" w:rsidRPr="002B5425" w:rsidRDefault="00CE19FA" w:rsidP="00734544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53DE1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Ke kupní ceně prodávající účtuje daň z přidané hodnoty podle právních předpisů platných v době uskutečnění zdanitelného plnění.</w:t>
      </w:r>
    </w:p>
    <w:p w:rsidR="001606CE" w:rsidRPr="002B5425" w:rsidRDefault="001606CE" w:rsidP="001606CE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C01D9" w:rsidRPr="002B5425" w:rsidRDefault="001C01D9" w:rsidP="00653DE1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Jednotkovou cenu za zboží uvedenou </w:t>
      </w:r>
      <w:r w:rsidR="008E3DAB" w:rsidRPr="002B5425">
        <w:rPr>
          <w:rFonts w:ascii="Arial" w:hAnsi="Arial" w:cs="Arial"/>
          <w:color w:val="000000"/>
          <w:sz w:val="22"/>
          <w:szCs w:val="22"/>
        </w:rPr>
        <w:t xml:space="preserve">v Příloze č. </w:t>
      </w:r>
      <w:r w:rsidR="00BF2AD8" w:rsidRPr="002B5425">
        <w:rPr>
          <w:rFonts w:ascii="Arial" w:hAnsi="Arial" w:cs="Arial"/>
          <w:color w:val="000000"/>
          <w:sz w:val="22"/>
          <w:szCs w:val="22"/>
        </w:rPr>
        <w:t>1</w:t>
      </w:r>
      <w:r w:rsidR="008E3DAB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této </w:t>
      </w:r>
      <w:r w:rsidR="00482442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je možné překročit pouze v závislosti se změnou daňových předpisů týkajících se DPH.</w:t>
      </w:r>
    </w:p>
    <w:p w:rsidR="00EF15F8" w:rsidRPr="002B5425" w:rsidRDefault="00EF15F8" w:rsidP="00EF15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EF15F8" w:rsidRPr="002B5425" w:rsidRDefault="00EF15F8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dojde na trhu (během trvání </w:t>
      </w:r>
      <w:r w:rsidR="00E742F9" w:rsidRPr="002B5425">
        <w:rPr>
          <w:rFonts w:ascii="Arial" w:hAnsi="Arial" w:cs="Arial"/>
          <w:sz w:val="22"/>
          <w:szCs w:val="22"/>
        </w:rPr>
        <w:t xml:space="preserve">této </w:t>
      </w:r>
      <w:r w:rsidR="00EC2D59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) ke snížení jednotkových cen za zboží uvedeného v Příloze č. 1</w:t>
      </w:r>
      <w:r w:rsidR="008E3DAB" w:rsidRPr="002B5425">
        <w:rPr>
          <w:rFonts w:ascii="Arial" w:hAnsi="Arial" w:cs="Arial"/>
          <w:sz w:val="22"/>
          <w:szCs w:val="22"/>
        </w:rPr>
        <w:t xml:space="preserve"> a</w:t>
      </w:r>
      <w:r w:rsidRPr="002B5425">
        <w:rPr>
          <w:rFonts w:ascii="Arial" w:hAnsi="Arial" w:cs="Arial"/>
          <w:sz w:val="22"/>
          <w:szCs w:val="22"/>
        </w:rPr>
        <w:t>, je prodávající povinen provést snížení jednotkových cen na srovnatelnou úroveň. Prodávající změny oznámí kupujícímu písemně.</w:t>
      </w:r>
    </w:p>
    <w:p w:rsidR="001C01D9" w:rsidRPr="002B5425" w:rsidRDefault="001C01D9" w:rsidP="001C01D9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numPr>
          <w:ilvl w:val="0"/>
          <w:numId w:val="5"/>
        </w:numPr>
        <w:tabs>
          <w:tab w:val="clear" w:pos="644"/>
          <w:tab w:val="num" w:pos="567"/>
        </w:tabs>
        <w:ind w:left="567" w:hanging="644"/>
        <w:jc w:val="both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Kupující zaplatí kupní cenu na základě faktury, kterou prodávající vystaví po dodání zboží na základě smlouvy. Přílohou</w:t>
      </w:r>
      <w:r w:rsidR="00DE51E3" w:rsidRPr="002B5425">
        <w:rPr>
          <w:rFonts w:ascii="Arial" w:hAnsi="Arial" w:cs="Arial"/>
          <w:color w:val="000000"/>
          <w:sz w:val="22"/>
          <w:szCs w:val="22"/>
        </w:rPr>
        <w:t xml:space="preserve"> faktury musí být dodací list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potvrzen</w:t>
      </w:r>
      <w:r w:rsidR="00DE51E3" w:rsidRPr="002B5425">
        <w:rPr>
          <w:rFonts w:ascii="Arial" w:hAnsi="Arial" w:cs="Arial"/>
          <w:color w:val="000000"/>
          <w:sz w:val="22"/>
          <w:szCs w:val="22"/>
        </w:rPr>
        <w:t>ý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kupujícím, specifikující dodan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ou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položk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zboží, jej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í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množství a cen</w:t>
      </w:r>
      <w:r w:rsidR="00143649" w:rsidRPr="002B5425">
        <w:rPr>
          <w:rFonts w:ascii="Arial" w:hAnsi="Arial" w:cs="Arial"/>
          <w:color w:val="000000"/>
          <w:sz w:val="22"/>
          <w:szCs w:val="22"/>
        </w:rPr>
        <w:t>u</w:t>
      </w:r>
      <w:r w:rsidRPr="002B5425">
        <w:rPr>
          <w:rFonts w:ascii="Arial" w:hAnsi="Arial" w:cs="Arial"/>
          <w:color w:val="000000"/>
          <w:sz w:val="22"/>
          <w:szCs w:val="22"/>
        </w:rPr>
        <w:t>. Ke každé objednávce bude vystavena samostatná faktura s uvedením čísla objednávky.</w:t>
      </w:r>
      <w:r w:rsidR="0091102A"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Faktura vystavená prodávajícím je daňovým dokladem a musí mít náležitosti daňového dokladu stanovené v zákoně č. 235/2004 Sb., o dani z přidané hodnoty</w:t>
      </w:r>
      <w:r w:rsidRPr="002B5425">
        <w:rPr>
          <w:rFonts w:ascii="Arial" w:hAnsi="Arial" w:cs="Arial"/>
          <w:sz w:val="22"/>
          <w:szCs w:val="22"/>
        </w:rPr>
        <w:t>,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ve znění pozdějších předpisů a stanovené touto smlouvou. </w:t>
      </w:r>
      <w:r w:rsidR="00B96388" w:rsidRPr="002B5425">
        <w:rPr>
          <w:rFonts w:ascii="Arial" w:hAnsi="Arial" w:cs="Arial"/>
          <w:sz w:val="22"/>
          <w:szCs w:val="22"/>
        </w:rPr>
        <w:t xml:space="preserve">Adresa pro doručení daňového dokladu - Zdravotní ústav se sídlem v Ostravě, </w:t>
      </w:r>
      <w:r w:rsidR="002B4357" w:rsidRPr="002B5425">
        <w:rPr>
          <w:rFonts w:ascii="Arial" w:hAnsi="Arial" w:cs="Arial"/>
          <w:sz w:val="22"/>
          <w:szCs w:val="22"/>
        </w:rPr>
        <w:t xml:space="preserve">Partyzánské náměstí </w:t>
      </w:r>
      <w:r w:rsidR="002B4357" w:rsidRPr="002B5425">
        <w:rPr>
          <w:rFonts w:ascii="Arial" w:hAnsi="Arial" w:cs="Arial"/>
          <w:sz w:val="22"/>
          <w:szCs w:val="22"/>
        </w:rPr>
        <w:br/>
        <w:t>2633/</w:t>
      </w:r>
      <w:r w:rsidR="00EF15F8" w:rsidRPr="002B5425">
        <w:rPr>
          <w:rFonts w:ascii="Arial" w:hAnsi="Arial" w:cs="Arial"/>
          <w:sz w:val="22"/>
          <w:szCs w:val="22"/>
        </w:rPr>
        <w:t>7, Moravská Ostrava</w:t>
      </w:r>
      <w:r w:rsidR="00B96388" w:rsidRPr="002B5425">
        <w:rPr>
          <w:rFonts w:ascii="Arial" w:hAnsi="Arial" w:cs="Arial"/>
          <w:sz w:val="22"/>
          <w:szCs w:val="22"/>
        </w:rPr>
        <w:t>, 702 00 Ostrava.</w:t>
      </w:r>
      <w:r w:rsidR="0091102A" w:rsidRPr="002B5425">
        <w:rPr>
          <w:rFonts w:ascii="Arial" w:hAnsi="Arial" w:cs="Arial"/>
          <w:sz w:val="22"/>
          <w:szCs w:val="22"/>
        </w:rPr>
        <w:t xml:space="preserve"> 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Faktura je splatná ve lhůtě 30 kalendářních dnů ode dne prokazatelného doručení faktury kupujícímu, </w:t>
      </w:r>
      <w:r w:rsidRPr="002B5425">
        <w:rPr>
          <w:rFonts w:ascii="Arial" w:hAnsi="Arial" w:cs="Arial"/>
          <w:sz w:val="22"/>
          <w:szCs w:val="22"/>
        </w:rPr>
        <w:t>není-li na faktuře vyznačena delší lhůta splatnosti.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35C74" w:rsidRDefault="00335C74">
      <w:pPr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Jestliže faktura nebude obsahovat náležitosti stanovené právními předpisy a touto rámcovou </w:t>
      </w:r>
      <w:r w:rsidR="008E31F2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ou, nebo jestliže údaje v ní uvedené nebudou správné, budou přepisované nebo jinak opravované, je kupující oprávněn vrátit ji ve lhůtě splatnosti prodávajícímu s uvedením chybějících náležitostí nebo nesprávných údajů. </w:t>
      </w:r>
      <w:r w:rsidRPr="002B5425">
        <w:rPr>
          <w:rFonts w:ascii="Arial" w:hAnsi="Arial" w:cs="Arial"/>
          <w:color w:val="000000"/>
          <w:sz w:val="22"/>
          <w:szCs w:val="22"/>
        </w:rPr>
        <w:br/>
        <w:t>V takovém případě se přeruší lhůta splatnosti a počne běžet znovu ve stejné délce doručením oprav</w:t>
      </w:r>
      <w:r w:rsidR="00176B3C" w:rsidRPr="002B5425">
        <w:rPr>
          <w:rFonts w:ascii="Arial" w:hAnsi="Arial" w:cs="Arial"/>
          <w:color w:val="000000"/>
          <w:sz w:val="22"/>
          <w:szCs w:val="22"/>
        </w:rPr>
        <w:t>ené faktury do sídla kupujícího.</w:t>
      </w:r>
    </w:p>
    <w:p w:rsidR="00176B3C" w:rsidRPr="002B5425" w:rsidRDefault="00176B3C" w:rsidP="00176B3C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Platba faktury se považuje za uskutečněnou odepsáním příslušné částky z účtu kupujícího.</w:t>
      </w:r>
    </w:p>
    <w:p w:rsidR="009F473A" w:rsidRPr="002B5425" w:rsidRDefault="009F473A" w:rsidP="009F473A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9F473A" w:rsidRPr="002B5425" w:rsidRDefault="009F473A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V případě, že se prodávající stane nespolehlivým plátcem ve smyslu § 106a zákona </w:t>
      </w:r>
      <w:r w:rsidR="006C7DF1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>č. 235/2004 Sb., o dani z přidané hodnoty, v platném znění, je povinen o tom neprodleně písemně informovat kupujícího. Bude–li prodávající ke dni uskutečnění zdanitelného plnění veden jako nespolehlivý plátce, bude část kupní ceny odpovídající dani z přidané hodnoty uhrazena přímo na účet správce daně v souladu s ust. § 109a zákona č. 235/2004 Sb., o dani z přidané hodnoty, v platném znění. O tuto částku bude ponížena celková kupní cena a prodávající obdrží kupní cenu objednaného zboží bez DPH. V případě, že se prodávající stane nespolehlivým plátcem ve smyslu tohoto odstavce, má kupující současně právo od této smlouvy odstoupit.</w:t>
      </w:r>
    </w:p>
    <w:p w:rsidR="00122E18" w:rsidRPr="002B5425" w:rsidRDefault="00122E18" w:rsidP="00122E1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F55766" w:rsidRPr="002B5425" w:rsidRDefault="00F55766" w:rsidP="00253D54">
      <w:pPr>
        <w:widowControl w:val="0"/>
        <w:numPr>
          <w:ilvl w:val="0"/>
          <w:numId w:val="5"/>
        </w:numPr>
        <w:tabs>
          <w:tab w:val="clear" w:pos="644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Kupující neposkytuje zálohy.</w:t>
      </w:r>
    </w:p>
    <w:p w:rsidR="00CE19FA" w:rsidRPr="002B5425" w:rsidRDefault="00B7053B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</w:t>
      </w:r>
      <w:r w:rsidR="00CE19FA" w:rsidRPr="002B5425">
        <w:rPr>
          <w:rFonts w:ascii="Arial" w:hAnsi="Arial" w:cs="Arial"/>
          <w:b/>
          <w:color w:val="000000"/>
          <w:sz w:val="22"/>
          <w:szCs w:val="22"/>
        </w:rPr>
        <w:t>lánek VI.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Míst</w:t>
      </w:r>
      <w:r w:rsidR="001F23E3" w:rsidRPr="002B5425">
        <w:rPr>
          <w:rFonts w:ascii="Arial" w:hAnsi="Arial" w:cs="Arial"/>
          <w:b/>
          <w:color w:val="000000"/>
          <w:sz w:val="22"/>
          <w:szCs w:val="22"/>
        </w:rPr>
        <w:t>a</w:t>
      </w:r>
      <w:r w:rsidRPr="002B5425">
        <w:rPr>
          <w:rFonts w:ascii="Arial" w:hAnsi="Arial" w:cs="Arial"/>
          <w:b/>
          <w:color w:val="000000"/>
          <w:sz w:val="22"/>
          <w:szCs w:val="22"/>
        </w:rPr>
        <w:t xml:space="preserve"> plnění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F23E3" w:rsidRPr="002B5425" w:rsidRDefault="00CE19FA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Zdravot</w:t>
      </w:r>
      <w:r w:rsidR="00486DBF" w:rsidRPr="002B5425">
        <w:rPr>
          <w:rFonts w:ascii="Arial" w:hAnsi="Arial" w:cs="Arial"/>
          <w:sz w:val="22"/>
          <w:szCs w:val="22"/>
        </w:rPr>
        <w:t>ní ústav se sídlem v</w:t>
      </w:r>
      <w:r w:rsidR="00DE0860" w:rsidRPr="002B5425">
        <w:rPr>
          <w:rFonts w:ascii="Arial" w:hAnsi="Arial" w:cs="Arial"/>
          <w:sz w:val="22"/>
          <w:szCs w:val="22"/>
        </w:rPr>
        <w:t> </w:t>
      </w:r>
      <w:r w:rsidR="00486DBF" w:rsidRPr="002B5425">
        <w:rPr>
          <w:rFonts w:ascii="Arial" w:hAnsi="Arial" w:cs="Arial"/>
          <w:sz w:val="22"/>
          <w:szCs w:val="22"/>
        </w:rPr>
        <w:t>Ostravě</w:t>
      </w:r>
      <w:r w:rsidR="00DE0860" w:rsidRPr="002B5425">
        <w:rPr>
          <w:rFonts w:ascii="Arial" w:hAnsi="Arial" w:cs="Arial"/>
          <w:sz w:val="22"/>
          <w:szCs w:val="22"/>
        </w:rPr>
        <w:t xml:space="preserve">, </w:t>
      </w:r>
      <w:r w:rsidR="0071700D" w:rsidRPr="002B5425">
        <w:rPr>
          <w:rFonts w:ascii="Arial" w:hAnsi="Arial" w:cs="Arial"/>
          <w:sz w:val="22"/>
          <w:szCs w:val="22"/>
        </w:rPr>
        <w:t>pracoviště:</w:t>
      </w:r>
    </w:p>
    <w:p w:rsidR="001F23E3" w:rsidRPr="002B5425" w:rsidRDefault="001F23E3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a) Ostrava: Partyzánské náměstí 2633/7, Moravská Ostrava, </w:t>
      </w:r>
    </w:p>
    <w:p w:rsidR="009379B5" w:rsidRPr="002B5425" w:rsidRDefault="009379B5" w:rsidP="009379B5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2B5425">
        <w:rPr>
          <w:rFonts w:ascii="Arial" w:hAnsi="Arial" w:cs="Arial"/>
          <w:color w:val="000000"/>
          <w:sz w:val="22"/>
          <w:szCs w:val="22"/>
        </w:rPr>
        <w:t>) Karviná: Těreškovové 2206, Karviná</w:t>
      </w:r>
      <w:r w:rsidR="00454EA0">
        <w:rPr>
          <w:rFonts w:ascii="Arial" w:hAnsi="Arial" w:cs="Arial"/>
          <w:color w:val="000000"/>
          <w:sz w:val="22"/>
          <w:szCs w:val="22"/>
        </w:rPr>
        <w:t>,</w:t>
      </w:r>
    </w:p>
    <w:p w:rsidR="001F23E3" w:rsidRPr="002B5425" w:rsidRDefault="009379B5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1F23E3" w:rsidRPr="002B5425">
        <w:rPr>
          <w:rFonts w:ascii="Arial" w:hAnsi="Arial" w:cs="Arial"/>
          <w:color w:val="000000"/>
          <w:sz w:val="22"/>
          <w:szCs w:val="22"/>
        </w:rPr>
        <w:t>) Olomouc: Wolkerova 74/ 6, Olomouc,</w:t>
      </w:r>
    </w:p>
    <w:p w:rsidR="009379B5" w:rsidRPr="002B5425" w:rsidRDefault="009379B5" w:rsidP="009379B5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d) Brno: Gorkého 6, Brno,</w:t>
      </w:r>
    </w:p>
    <w:p w:rsidR="001F23E3" w:rsidRPr="002B5425" w:rsidRDefault="009379B5" w:rsidP="001F23E3">
      <w:pPr>
        <w:pStyle w:val="Odstavecseseznamem"/>
        <w:widowControl w:val="0"/>
        <w:ind w:left="2127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1F23E3" w:rsidRPr="002B5425">
        <w:rPr>
          <w:rFonts w:ascii="Arial" w:hAnsi="Arial" w:cs="Arial"/>
          <w:color w:val="000000"/>
          <w:sz w:val="22"/>
          <w:szCs w:val="22"/>
        </w:rPr>
        <w:t>) Jihlava: Vrchlického 2497/57, Jihlava</w:t>
      </w:r>
      <w:r w:rsidR="00454EA0">
        <w:rPr>
          <w:rFonts w:ascii="Arial" w:hAnsi="Arial" w:cs="Arial"/>
          <w:color w:val="000000"/>
          <w:sz w:val="22"/>
          <w:szCs w:val="22"/>
        </w:rPr>
        <w:t>.</w:t>
      </w:r>
    </w:p>
    <w:p w:rsidR="003B23B2" w:rsidRPr="002B5425" w:rsidRDefault="003B23B2" w:rsidP="003B23B2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263544" w:rsidRPr="002B5425" w:rsidRDefault="00263544" w:rsidP="00253D54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Dodávky </w:t>
      </w:r>
      <w:r w:rsidR="009F473A" w:rsidRPr="002B5425">
        <w:rPr>
          <w:rFonts w:ascii="Arial" w:hAnsi="Arial" w:cs="Arial"/>
          <w:sz w:val="22"/>
          <w:szCs w:val="22"/>
        </w:rPr>
        <w:t>zboží</w:t>
      </w:r>
      <w:r w:rsidRPr="002B5425">
        <w:rPr>
          <w:rFonts w:ascii="Arial" w:hAnsi="Arial" w:cs="Arial"/>
          <w:sz w:val="22"/>
          <w:szCs w:val="22"/>
        </w:rPr>
        <w:t xml:space="preserve"> budou realizovány výhradně v pracovní dobu pracoviště, tj. od 7:00 do 14:30 hod.</w:t>
      </w:r>
    </w:p>
    <w:p w:rsidR="008813B9" w:rsidRPr="002B5425" w:rsidRDefault="008813B9" w:rsidP="008813B9">
      <w:pPr>
        <w:pStyle w:val="Odstavecseseznamem"/>
        <w:widowControl w:val="0"/>
        <w:ind w:left="567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13B9" w:rsidRPr="002B5425" w:rsidRDefault="008813B9" w:rsidP="008813B9">
      <w:pPr>
        <w:pStyle w:val="Odstavecseseznamem"/>
        <w:widowControl w:val="0"/>
        <w:numPr>
          <w:ilvl w:val="0"/>
          <w:numId w:val="28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V souladu s dílčími vystavenými objednávkami je prodávající povinen dodat zboží na místa dodání určená kupujícím.</w:t>
      </w:r>
    </w:p>
    <w:p w:rsidR="00486DBF" w:rsidRPr="002B5425" w:rsidRDefault="00486DBF" w:rsidP="001B12F7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47E12" w:rsidRPr="002B5425" w:rsidRDefault="00947E12" w:rsidP="00B32CD1">
      <w:pPr>
        <w:widowControl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t>Nebezpečí škody na zboží a vlastnické právo</w:t>
      </w:r>
    </w:p>
    <w:p w:rsidR="00CE19FA" w:rsidRPr="002B5425" w:rsidRDefault="00CE19FA" w:rsidP="00734544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 prohlašuje, že zboží je výhradně jeho vlastnictvím, není předmětem zástavy ani jiného závazku a že mu není známo, že by zboží bylo zatíženo jakýmikoliv právy třetích osob.</w:t>
      </w: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Riziko ztráty, zničení nebo poškození dodávaného zboží nese do okamžiku jeho převzetí prodávající.</w:t>
      </w:r>
    </w:p>
    <w:p w:rsidR="007F3C1A" w:rsidRPr="002B5425" w:rsidRDefault="007F3C1A" w:rsidP="007F3C1A">
      <w:pPr>
        <w:widowControl w:val="0"/>
        <w:numPr>
          <w:ilvl w:val="0"/>
          <w:numId w:val="14"/>
        </w:numPr>
        <w:spacing w:after="120" w:line="264" w:lineRule="auto"/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Nebezpečí škody na zboží a vlastnické právo přechází na kupujícího převzetím zboží.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VIII.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Odpovědnost za vady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233F55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1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.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ab/>
        <w:t>Kupující je povinen vady zboží, které zjistil při prohlídce zboží</w:t>
      </w:r>
      <w:r w:rsidR="005D0F13" w:rsidRPr="002B5425">
        <w:rPr>
          <w:rFonts w:ascii="Arial" w:hAnsi="Arial" w:cs="Arial"/>
          <w:color w:val="000000"/>
          <w:sz w:val="22"/>
          <w:szCs w:val="22"/>
        </w:rPr>
        <w:t xml:space="preserve"> (nekompletnost dodávky, zjevné vady zboží, </w:t>
      </w:r>
      <w:r w:rsidR="008B01FC" w:rsidRPr="002B5425">
        <w:rPr>
          <w:rFonts w:ascii="Arial" w:hAnsi="Arial" w:cs="Arial"/>
          <w:color w:val="000000"/>
          <w:sz w:val="22"/>
          <w:szCs w:val="22"/>
        </w:rPr>
        <w:t xml:space="preserve">rozbité zboží, </w:t>
      </w:r>
      <w:r w:rsidR="005D0F13" w:rsidRPr="002B5425">
        <w:rPr>
          <w:rFonts w:ascii="Arial" w:hAnsi="Arial" w:cs="Arial"/>
          <w:color w:val="000000"/>
          <w:sz w:val="22"/>
          <w:szCs w:val="22"/>
        </w:rPr>
        <w:t>atp.)</w:t>
      </w:r>
      <w:r w:rsidR="00524D18" w:rsidRPr="002B5425">
        <w:rPr>
          <w:rFonts w:ascii="Arial" w:hAnsi="Arial" w:cs="Arial"/>
          <w:color w:val="000000"/>
          <w:sz w:val="22"/>
          <w:szCs w:val="22"/>
        </w:rPr>
        <w:t>,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 xml:space="preserve"> oznámit prodávajícímu bez zbytečného odkladu</w:t>
      </w:r>
      <w:r w:rsidR="00524D18" w:rsidRPr="002B5425">
        <w:rPr>
          <w:rFonts w:ascii="Arial" w:hAnsi="Arial" w:cs="Arial"/>
          <w:color w:val="000000"/>
          <w:sz w:val="22"/>
          <w:szCs w:val="22"/>
        </w:rPr>
        <w:t xml:space="preserve"> písemně poté, kdy je zjistil</w:t>
      </w:r>
      <w:r w:rsidR="00453E0A"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Prodávající je povinen zboží s vadami bez zbytečného odkladu po jejich oznámení vyměnit a dát kupujícímu zboží bezvadné. V případě, že to není možné, vrátí kupující prodávajícímu zboží oproti dobropisu.  </w:t>
      </w:r>
    </w:p>
    <w:p w:rsidR="00BB432B" w:rsidRPr="002B5425" w:rsidRDefault="00BB432B" w:rsidP="00BB432B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233F55" w:rsidRPr="002B5425" w:rsidRDefault="00233F55" w:rsidP="00D03604">
      <w:pPr>
        <w:widowControl w:val="0"/>
        <w:numPr>
          <w:ilvl w:val="0"/>
          <w:numId w:val="1"/>
        </w:numPr>
        <w:ind w:hanging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má právo na úhradu nutných nákladů, které mu vznikly v souvislosti </w:t>
      </w:r>
      <w:r w:rsidR="008B4CA1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>s uplatněním práva z odpovědnosti prodávajícího za vady.</w:t>
      </w:r>
    </w:p>
    <w:p w:rsidR="00233F55" w:rsidRPr="002B5425" w:rsidRDefault="00233F55" w:rsidP="00233F55">
      <w:pPr>
        <w:widowControl w:val="0"/>
        <w:ind w:left="644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IX.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Prodlení s dodáním zboží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V případě prodlení prodávajícího s dodáním 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objednaného </w:t>
      </w:r>
      <w:r w:rsidRPr="002B5425">
        <w:rPr>
          <w:rFonts w:ascii="Arial" w:hAnsi="Arial" w:cs="Arial"/>
          <w:color w:val="000000"/>
          <w:sz w:val="22"/>
          <w:szCs w:val="22"/>
        </w:rPr>
        <w:t>zboží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 oproti termínu dle ust. Čl. II. o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>d</w:t>
      </w:r>
      <w:r w:rsidR="00683B5A" w:rsidRPr="002B5425">
        <w:rPr>
          <w:rFonts w:ascii="Arial" w:hAnsi="Arial" w:cs="Arial"/>
          <w:color w:val="000000"/>
          <w:sz w:val="22"/>
          <w:szCs w:val="22"/>
        </w:rPr>
        <w:t xml:space="preserve">st. 2 této </w:t>
      </w:r>
      <w:r w:rsidR="000A054B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 xml:space="preserve">je prodávající povinen zaplatit </w:t>
      </w:r>
      <w:r w:rsidRPr="002B5425">
        <w:rPr>
          <w:rFonts w:ascii="Arial" w:hAnsi="Arial" w:cs="Arial"/>
          <w:color w:val="000000"/>
          <w:sz w:val="22"/>
          <w:szCs w:val="22"/>
        </w:rPr>
        <w:t>kupující</w:t>
      </w:r>
      <w:r w:rsidR="00425C96" w:rsidRPr="002B5425">
        <w:rPr>
          <w:rFonts w:ascii="Arial" w:hAnsi="Arial" w:cs="Arial"/>
          <w:color w:val="000000"/>
          <w:sz w:val="22"/>
          <w:szCs w:val="22"/>
        </w:rPr>
        <w:t>mu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smluvní </w:t>
      </w:r>
      <w:r w:rsidRPr="002B5425">
        <w:rPr>
          <w:rFonts w:ascii="Arial" w:hAnsi="Arial" w:cs="Arial"/>
          <w:sz w:val="22"/>
          <w:szCs w:val="22"/>
        </w:rPr>
        <w:t xml:space="preserve">pokutu ve výši </w:t>
      </w:r>
      <w:r w:rsidR="001711F5" w:rsidRPr="002B5425">
        <w:rPr>
          <w:rFonts w:ascii="Arial" w:hAnsi="Arial" w:cs="Arial"/>
          <w:sz w:val="22"/>
          <w:szCs w:val="22"/>
        </w:rPr>
        <w:t>0,</w:t>
      </w:r>
      <w:r w:rsidRPr="002B5425">
        <w:rPr>
          <w:rFonts w:ascii="Arial" w:hAnsi="Arial" w:cs="Arial"/>
          <w:sz w:val="22"/>
          <w:szCs w:val="22"/>
        </w:rPr>
        <w:t xml:space="preserve">1 % z kupní ceny </w:t>
      </w:r>
      <w:r w:rsidR="003252A2" w:rsidRPr="002B5425">
        <w:rPr>
          <w:rFonts w:ascii="Arial" w:hAnsi="Arial" w:cs="Arial"/>
          <w:sz w:val="22"/>
          <w:szCs w:val="22"/>
        </w:rPr>
        <w:t xml:space="preserve">objednaného </w:t>
      </w:r>
      <w:r w:rsidR="00845B21" w:rsidRPr="002B5425">
        <w:rPr>
          <w:rFonts w:ascii="Arial" w:hAnsi="Arial" w:cs="Arial"/>
          <w:sz w:val="22"/>
          <w:szCs w:val="22"/>
        </w:rPr>
        <w:t>zboží, s jehož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484AF8" w:rsidRPr="002B5425">
        <w:rPr>
          <w:rFonts w:ascii="Arial" w:hAnsi="Arial" w:cs="Arial"/>
          <w:sz w:val="22"/>
          <w:szCs w:val="22"/>
        </w:rPr>
        <w:t>dodáním se prodávající dostal do prodlení</w:t>
      </w:r>
      <w:r w:rsidRPr="002B5425">
        <w:rPr>
          <w:rFonts w:ascii="Arial" w:hAnsi="Arial" w:cs="Arial"/>
          <w:sz w:val="22"/>
          <w:szCs w:val="22"/>
        </w:rPr>
        <w:t xml:space="preserve">, </w:t>
      </w:r>
      <w:r w:rsidR="003252A2" w:rsidRPr="002B5425">
        <w:rPr>
          <w:rFonts w:ascii="Arial" w:hAnsi="Arial" w:cs="Arial"/>
          <w:color w:val="000000"/>
          <w:sz w:val="22"/>
          <w:szCs w:val="22"/>
        </w:rPr>
        <w:t>a to za každý byť i jen započatý den prodlení</w:t>
      </w:r>
      <w:r w:rsidRPr="002B5425">
        <w:rPr>
          <w:rFonts w:ascii="Arial" w:hAnsi="Arial" w:cs="Arial"/>
          <w:color w:val="000000"/>
          <w:sz w:val="22"/>
          <w:szCs w:val="22"/>
        </w:rPr>
        <w:t>.</w:t>
      </w:r>
    </w:p>
    <w:p w:rsidR="00CE19FA" w:rsidRPr="002B5425" w:rsidRDefault="00CE19FA" w:rsidP="002A139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lastRenderedPageBreak/>
        <w:t>Pro případ nekompletní dodávky, nebo není–li dodáno zboží správn</w:t>
      </w:r>
      <w:r w:rsidR="0066031C" w:rsidRPr="002B5425">
        <w:rPr>
          <w:rFonts w:ascii="Arial" w:hAnsi="Arial" w:cs="Arial"/>
          <w:color w:val="000000"/>
          <w:sz w:val="22"/>
          <w:szCs w:val="22"/>
        </w:rPr>
        <w:t>ě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podle objednávky, sjednává se smluvní pokuta ve výši 500,- Kč za každé takovéto porušení, kterou je povinen uhradit prodávající kupujícímu. Tato sankce se neuplatňuje v případě, že nekompletnost dodávky byla kupujícím doložitelně akceptována.</w:t>
      </w:r>
    </w:p>
    <w:p w:rsidR="008C0FF8" w:rsidRPr="002B5425" w:rsidRDefault="008C0FF8" w:rsidP="008C0FF8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8C0FF8" w:rsidRPr="002B5425" w:rsidRDefault="008C0FF8" w:rsidP="00165D82">
      <w:pPr>
        <w:widowControl w:val="0"/>
        <w:numPr>
          <w:ilvl w:val="0"/>
          <w:numId w:val="8"/>
        </w:numPr>
        <w:ind w:left="709" w:hanging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Smluvní strany se dohodly, že závazek zaplatit smluvní pokutu nevylučuje právo na náhradu škody.</w:t>
      </w:r>
    </w:p>
    <w:p w:rsidR="002308C5" w:rsidRPr="002B5425" w:rsidRDefault="002308C5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X.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Ostatní ujednání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 případě, že se kupující dostane do prodlení s úhradou faktury, má prodávající právo požadovat úrok z prodlení pouze v zákonné výši dle nařízení vlády č.</w:t>
      </w:r>
      <w:r w:rsidR="0007449C" w:rsidRPr="002B5425">
        <w:rPr>
          <w:rFonts w:ascii="Arial" w:hAnsi="Arial" w:cs="Arial"/>
          <w:sz w:val="22"/>
          <w:szCs w:val="22"/>
        </w:rPr>
        <w:t>351/2013</w:t>
      </w:r>
      <w:r w:rsidRPr="002B5425">
        <w:rPr>
          <w:rFonts w:ascii="Arial" w:hAnsi="Arial" w:cs="Arial"/>
          <w:sz w:val="22"/>
          <w:szCs w:val="22"/>
        </w:rPr>
        <w:t xml:space="preserve"> Sb., v platném znění.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7A56BD" w:rsidRPr="002B5425" w:rsidRDefault="007A56BD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Článek XI.</w:t>
      </w:r>
    </w:p>
    <w:p w:rsidR="00CE19FA" w:rsidRPr="002B5425" w:rsidRDefault="00CE19FA" w:rsidP="00734544">
      <w:pPr>
        <w:widowControl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B5425">
        <w:rPr>
          <w:rFonts w:ascii="Arial" w:hAnsi="Arial" w:cs="Arial"/>
          <w:b/>
          <w:color w:val="000000"/>
          <w:sz w:val="22"/>
          <w:szCs w:val="22"/>
        </w:rPr>
        <w:t>Závěrečná ustanovení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Vztahy účastníků z této rámcové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 xml:space="preserve">dohody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se řídí příslušnými ustanoveními zákona </w:t>
      </w:r>
      <w:r w:rsidRPr="002B5425">
        <w:rPr>
          <w:rFonts w:ascii="Arial" w:hAnsi="Arial" w:cs="Arial"/>
          <w:sz w:val="22"/>
          <w:szCs w:val="22"/>
        </w:rPr>
        <w:t>č.89/2012 Sb., občanský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zákoník. Vztahy ze smluv na jednotlivé </w:t>
      </w:r>
      <w:r w:rsidR="0051334F" w:rsidRPr="002B5425">
        <w:rPr>
          <w:rFonts w:ascii="Arial" w:hAnsi="Arial" w:cs="Arial"/>
          <w:color w:val="000000"/>
          <w:sz w:val="22"/>
          <w:szCs w:val="22"/>
        </w:rPr>
        <w:t>dodávky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pak touto rámcovou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ou a příslušnými ustanoveními </w:t>
      </w:r>
      <w:r w:rsidRPr="002B5425">
        <w:rPr>
          <w:rFonts w:ascii="Arial" w:hAnsi="Arial" w:cs="Arial"/>
          <w:sz w:val="22"/>
          <w:szCs w:val="22"/>
        </w:rPr>
        <w:t xml:space="preserve">občanského </w:t>
      </w:r>
      <w:r w:rsidRPr="002B5425">
        <w:rPr>
          <w:rFonts w:ascii="Arial" w:hAnsi="Arial" w:cs="Arial"/>
          <w:color w:val="000000"/>
          <w:sz w:val="22"/>
          <w:szCs w:val="22"/>
        </w:rPr>
        <w:t>zákoníku.</w:t>
      </w:r>
    </w:p>
    <w:p w:rsidR="000A1543" w:rsidRPr="002B5425" w:rsidRDefault="000A1543" w:rsidP="000A1543">
      <w:pPr>
        <w:widowControl w:val="0"/>
        <w:ind w:left="70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A1543" w:rsidRPr="002B5425" w:rsidRDefault="000A1543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Smluvní strany na sebe přebírají nebezpečí změny okolností v souvislosti s právy </w:t>
      </w:r>
      <w:r w:rsidR="006C7DF1" w:rsidRPr="002B5425">
        <w:rPr>
          <w:rFonts w:ascii="Arial" w:hAnsi="Arial" w:cs="Arial"/>
          <w:color w:val="000000"/>
          <w:sz w:val="22"/>
          <w:szCs w:val="22"/>
        </w:rPr>
        <w:br/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povinnostmi smluvních stran vzniklými na základě této </w:t>
      </w:r>
      <w:r w:rsidR="002308C5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>. Smluvní strany vylučují uplatnění ust. § 1765 odst. 1 a § 1766 občanského zákoníku na svůj smluvní vztah založený smlouvou.</w:t>
      </w:r>
    </w:p>
    <w:p w:rsidR="00EA6B33" w:rsidRPr="002B5425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Tuto rámcovou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u lze změnit nebo zrušit jen písemně, nevyplývá-li z jejích ustanovení něco jiného. Účinky zrušení této rámcové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y se nevztahují na v rámci ní uzavíraných </w:t>
      </w:r>
      <w:r w:rsidR="00ED749E" w:rsidRPr="002B5425">
        <w:rPr>
          <w:rFonts w:ascii="Arial" w:hAnsi="Arial" w:cs="Arial"/>
          <w:color w:val="000000"/>
          <w:sz w:val="22"/>
          <w:szCs w:val="22"/>
        </w:rPr>
        <w:t xml:space="preserve">dílčích 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smluv na jednotlivé zakázky uzavřené do doby zrušení rámcové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y.</w:t>
      </w:r>
    </w:p>
    <w:p w:rsidR="00EA6B33" w:rsidRPr="002B5425" w:rsidRDefault="00EA6B33" w:rsidP="00EA6B33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Kupující má právo tuto rámcovou </w:t>
      </w:r>
      <w:r w:rsidR="00CA5B99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>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D764D8" w:rsidRPr="002B5425" w:rsidRDefault="00D764D8" w:rsidP="00D764D8">
      <w:pPr>
        <w:widowControl w:val="0"/>
        <w:ind w:left="644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  <w:tab w:val="left" w:pos="1080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nepotvrdí přijetí objednávky ve lhůtě stanovené dle </w:t>
      </w:r>
      <w:r w:rsidR="00B25CC7" w:rsidRPr="002B5425">
        <w:rPr>
          <w:rFonts w:ascii="Arial" w:hAnsi="Arial" w:cs="Arial"/>
          <w:sz w:val="22"/>
          <w:szCs w:val="22"/>
        </w:rPr>
        <w:t>ust. Č</w:t>
      </w:r>
      <w:r w:rsidRPr="002B5425">
        <w:rPr>
          <w:rFonts w:ascii="Arial" w:hAnsi="Arial" w:cs="Arial"/>
          <w:sz w:val="22"/>
          <w:szCs w:val="22"/>
        </w:rPr>
        <w:t>l.</w:t>
      </w:r>
      <w:r w:rsidR="00822582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II</w:t>
      </w:r>
      <w:r w:rsidR="00996370" w:rsidRPr="002B5425">
        <w:rPr>
          <w:rFonts w:ascii="Arial" w:hAnsi="Arial" w:cs="Arial"/>
          <w:sz w:val="22"/>
          <w:szCs w:val="22"/>
        </w:rPr>
        <w:t>.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DC684D" w:rsidRPr="002B5425">
        <w:rPr>
          <w:rFonts w:ascii="Arial" w:hAnsi="Arial" w:cs="Arial"/>
          <w:sz w:val="22"/>
          <w:szCs w:val="22"/>
        </w:rPr>
        <w:t>odst.</w:t>
      </w:r>
      <w:r w:rsidRPr="002B5425">
        <w:rPr>
          <w:rFonts w:ascii="Arial" w:hAnsi="Arial" w:cs="Arial"/>
          <w:sz w:val="22"/>
          <w:szCs w:val="22"/>
        </w:rPr>
        <w:t xml:space="preserve"> 4. této </w:t>
      </w:r>
      <w:r w:rsidR="00CA5B99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; nebo</w:t>
      </w:r>
    </w:p>
    <w:p w:rsidR="00CE19FA" w:rsidRPr="002B5425" w:rsidRDefault="00CE19FA" w:rsidP="00EC35D5">
      <w:pPr>
        <w:widowControl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Default="00CE19FA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nedodá zboží dle objednávky ve lhůtě stanovené dle </w:t>
      </w:r>
      <w:r w:rsidR="00B25CC7" w:rsidRPr="002B5425">
        <w:rPr>
          <w:rFonts w:ascii="Arial" w:hAnsi="Arial" w:cs="Arial"/>
          <w:sz w:val="22"/>
          <w:szCs w:val="22"/>
        </w:rPr>
        <w:t>ust. Č</w:t>
      </w:r>
      <w:r w:rsidRPr="002B5425">
        <w:rPr>
          <w:rFonts w:ascii="Arial" w:hAnsi="Arial" w:cs="Arial"/>
          <w:sz w:val="22"/>
          <w:szCs w:val="22"/>
        </w:rPr>
        <w:t>l. II</w:t>
      </w:r>
      <w:r w:rsidR="00996370" w:rsidRPr="002B5425">
        <w:rPr>
          <w:rFonts w:ascii="Arial" w:hAnsi="Arial" w:cs="Arial"/>
          <w:sz w:val="22"/>
          <w:szCs w:val="22"/>
        </w:rPr>
        <w:t>.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DC684D" w:rsidRPr="002B5425">
        <w:rPr>
          <w:rFonts w:ascii="Arial" w:hAnsi="Arial" w:cs="Arial"/>
          <w:sz w:val="22"/>
          <w:szCs w:val="22"/>
        </w:rPr>
        <w:t>odst.</w:t>
      </w:r>
      <w:r w:rsidRPr="002B5425">
        <w:rPr>
          <w:rFonts w:ascii="Arial" w:hAnsi="Arial" w:cs="Arial"/>
          <w:sz w:val="22"/>
          <w:szCs w:val="22"/>
        </w:rPr>
        <w:t xml:space="preserve"> 2 této </w:t>
      </w:r>
      <w:r w:rsidR="00CA5B99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.</w:t>
      </w:r>
    </w:p>
    <w:p w:rsidR="00BD5DBF" w:rsidRDefault="00BD5DBF" w:rsidP="00BD5DBF">
      <w:pPr>
        <w:pStyle w:val="Odstavecseseznamem"/>
        <w:rPr>
          <w:rFonts w:ascii="Arial" w:hAnsi="Arial" w:cs="Arial"/>
          <w:sz w:val="22"/>
          <w:szCs w:val="22"/>
        </w:rPr>
      </w:pPr>
    </w:p>
    <w:p w:rsidR="00D5687F" w:rsidRDefault="007E62C2" w:rsidP="00E27D35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nedodá zboží </w:t>
      </w:r>
      <w:r>
        <w:rPr>
          <w:rFonts w:ascii="Arial" w:hAnsi="Arial" w:cs="Arial"/>
          <w:sz w:val="22"/>
          <w:szCs w:val="22"/>
        </w:rPr>
        <w:t xml:space="preserve">v </w:t>
      </w:r>
      <w:r w:rsidR="00A248E7">
        <w:rPr>
          <w:rFonts w:ascii="Arial" w:hAnsi="Arial" w:cs="Arial"/>
          <w:sz w:val="22"/>
          <w:szCs w:val="22"/>
        </w:rPr>
        <w:t xml:space="preserve">jakosti nebo </w:t>
      </w:r>
      <w:r>
        <w:rPr>
          <w:rFonts w:ascii="Arial" w:hAnsi="Arial" w:cs="Arial"/>
          <w:sz w:val="22"/>
          <w:szCs w:val="22"/>
        </w:rPr>
        <w:t xml:space="preserve">provedení uvedeném </w:t>
      </w:r>
      <w:r w:rsidR="00D5687F">
        <w:rPr>
          <w:rFonts w:ascii="Arial" w:hAnsi="Arial" w:cs="Arial"/>
          <w:sz w:val="22"/>
          <w:szCs w:val="22"/>
        </w:rPr>
        <w:t xml:space="preserve">v Příloze č. 1 </w:t>
      </w:r>
      <w:r w:rsidR="00A248E7">
        <w:rPr>
          <w:rFonts w:ascii="Arial" w:hAnsi="Arial" w:cs="Arial"/>
          <w:sz w:val="22"/>
          <w:szCs w:val="22"/>
        </w:rPr>
        <w:t>a</w:t>
      </w:r>
      <w:r w:rsidR="00932D61">
        <w:rPr>
          <w:rFonts w:ascii="Arial" w:hAnsi="Arial" w:cs="Arial"/>
          <w:sz w:val="22"/>
          <w:szCs w:val="22"/>
        </w:rPr>
        <w:t xml:space="preserve"> v Příloze č. 2 této rámcové dohody</w:t>
      </w:r>
      <w:r w:rsidRPr="002B5425">
        <w:rPr>
          <w:rFonts w:ascii="Arial" w:hAnsi="Arial" w:cs="Arial"/>
          <w:sz w:val="22"/>
          <w:szCs w:val="22"/>
        </w:rPr>
        <w:t>.</w:t>
      </w:r>
    </w:p>
    <w:p w:rsidR="002278F7" w:rsidRDefault="002278F7" w:rsidP="002278F7">
      <w:pPr>
        <w:pStyle w:val="Odstavecseseznamem"/>
        <w:rPr>
          <w:rFonts w:ascii="Arial" w:hAnsi="Arial" w:cs="Arial"/>
          <w:sz w:val="22"/>
          <w:szCs w:val="22"/>
        </w:rPr>
      </w:pPr>
    </w:p>
    <w:p w:rsidR="002278F7" w:rsidRPr="00BC37A4" w:rsidRDefault="002278F7" w:rsidP="002278F7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opakovaně (nejméně třikrát) nedodá zboží </w:t>
      </w:r>
      <w:r>
        <w:rPr>
          <w:rFonts w:ascii="Arial" w:hAnsi="Arial" w:cs="Arial"/>
          <w:sz w:val="22"/>
          <w:szCs w:val="22"/>
        </w:rPr>
        <w:t>v jakosti d</w:t>
      </w:r>
      <w:r w:rsidRPr="002278F7">
        <w:rPr>
          <w:rFonts w:ascii="Arial" w:hAnsi="Arial" w:cs="Arial"/>
          <w:sz w:val="22"/>
          <w:szCs w:val="22"/>
        </w:rPr>
        <w:t xml:space="preserve">le ust. Čl. IV. této </w:t>
      </w:r>
      <w:r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>.</w:t>
      </w:r>
    </w:p>
    <w:p w:rsidR="00D5687F" w:rsidRDefault="00D5687F" w:rsidP="00D5687F">
      <w:pPr>
        <w:pStyle w:val="Odstavecseseznamem"/>
        <w:rPr>
          <w:rFonts w:ascii="Arial" w:hAnsi="Arial" w:cs="Arial"/>
          <w:color w:val="FF0000"/>
          <w:sz w:val="22"/>
          <w:szCs w:val="22"/>
          <w:highlight w:val="yellow"/>
        </w:rPr>
      </w:pPr>
    </w:p>
    <w:p w:rsidR="000C4527" w:rsidRPr="005E1099" w:rsidRDefault="00D5687F" w:rsidP="005E1099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ind w:left="993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5E1099">
        <w:rPr>
          <w:rFonts w:ascii="Arial" w:hAnsi="Arial" w:cs="Arial"/>
          <w:sz w:val="22"/>
          <w:szCs w:val="22"/>
        </w:rPr>
        <w:t xml:space="preserve">Prodávající opakovaně (nejméně třikrát) nedodá zboží </w:t>
      </w:r>
      <w:r w:rsidR="002278F7" w:rsidRPr="005E1099">
        <w:rPr>
          <w:rFonts w:ascii="Arial" w:hAnsi="Arial" w:cs="Arial"/>
          <w:sz w:val="22"/>
          <w:szCs w:val="22"/>
        </w:rPr>
        <w:t xml:space="preserve">nové, nepoužité, </w:t>
      </w:r>
      <w:r w:rsidR="00976921" w:rsidRPr="005E1099">
        <w:rPr>
          <w:rFonts w:ascii="Arial" w:hAnsi="Arial" w:cs="Arial"/>
          <w:sz w:val="22"/>
          <w:szCs w:val="22"/>
        </w:rPr>
        <w:t>odpovídající</w:t>
      </w:r>
      <w:r w:rsidR="00BC37A4" w:rsidRPr="005E1099">
        <w:rPr>
          <w:rFonts w:ascii="Arial" w:hAnsi="Arial" w:cs="Arial"/>
          <w:sz w:val="22"/>
          <w:szCs w:val="22"/>
        </w:rPr>
        <w:t xml:space="preserve"> </w:t>
      </w:r>
      <w:r w:rsidR="002278F7" w:rsidRPr="005E1099">
        <w:rPr>
          <w:rFonts w:ascii="Arial" w:hAnsi="Arial" w:cs="Arial"/>
          <w:sz w:val="22"/>
          <w:szCs w:val="22"/>
        </w:rPr>
        <w:t xml:space="preserve">platným </w:t>
      </w:r>
      <w:r w:rsidR="00BC37A4" w:rsidRPr="005E1099">
        <w:rPr>
          <w:rFonts w:ascii="Arial" w:hAnsi="Arial" w:cs="Arial"/>
          <w:sz w:val="22"/>
          <w:szCs w:val="22"/>
        </w:rPr>
        <w:t>technick</w:t>
      </w:r>
      <w:r w:rsidR="00976921" w:rsidRPr="005E1099">
        <w:rPr>
          <w:rFonts w:ascii="Arial" w:hAnsi="Arial" w:cs="Arial"/>
          <w:sz w:val="22"/>
          <w:szCs w:val="22"/>
        </w:rPr>
        <w:t>ým</w:t>
      </w:r>
      <w:r w:rsidR="00BC37A4" w:rsidRPr="005E1099">
        <w:rPr>
          <w:rFonts w:ascii="Arial" w:hAnsi="Arial" w:cs="Arial"/>
          <w:sz w:val="22"/>
          <w:szCs w:val="22"/>
        </w:rPr>
        <w:t xml:space="preserve"> norm</w:t>
      </w:r>
      <w:r w:rsidR="00976921" w:rsidRPr="005E1099">
        <w:rPr>
          <w:rFonts w:ascii="Arial" w:hAnsi="Arial" w:cs="Arial"/>
          <w:sz w:val="22"/>
          <w:szCs w:val="22"/>
        </w:rPr>
        <w:t>ám</w:t>
      </w:r>
      <w:r w:rsidR="00BC37A4" w:rsidRPr="005E1099">
        <w:rPr>
          <w:rFonts w:ascii="Arial" w:hAnsi="Arial" w:cs="Arial"/>
          <w:sz w:val="22"/>
          <w:szCs w:val="22"/>
        </w:rPr>
        <w:t>, technick</w:t>
      </w:r>
      <w:r w:rsidR="00976921" w:rsidRPr="005E1099">
        <w:rPr>
          <w:rFonts w:ascii="Arial" w:hAnsi="Arial" w:cs="Arial"/>
          <w:sz w:val="22"/>
          <w:szCs w:val="22"/>
        </w:rPr>
        <w:t>é</w:t>
      </w:r>
      <w:r w:rsidR="00BC37A4" w:rsidRPr="005E1099">
        <w:rPr>
          <w:rFonts w:ascii="Arial" w:hAnsi="Arial" w:cs="Arial"/>
          <w:sz w:val="22"/>
          <w:szCs w:val="22"/>
        </w:rPr>
        <w:t xml:space="preserve"> dokumentaci </w:t>
      </w:r>
      <w:r w:rsidR="00BF4E9A" w:rsidRPr="005E1099">
        <w:rPr>
          <w:rFonts w:ascii="Arial" w:hAnsi="Arial" w:cs="Arial"/>
          <w:sz w:val="22"/>
          <w:szCs w:val="22"/>
        </w:rPr>
        <w:t xml:space="preserve">či certifikaci </w:t>
      </w:r>
      <w:r w:rsidR="00BC37A4" w:rsidRPr="005E1099">
        <w:rPr>
          <w:rFonts w:ascii="Arial" w:hAnsi="Arial" w:cs="Arial"/>
          <w:sz w:val="22"/>
          <w:szCs w:val="22"/>
        </w:rPr>
        <w:t xml:space="preserve">výrobce, </w:t>
      </w:r>
      <w:r w:rsidR="006E7D98" w:rsidRPr="005E1099">
        <w:rPr>
          <w:rFonts w:ascii="Arial" w:hAnsi="Arial" w:cs="Arial"/>
          <w:sz w:val="22"/>
          <w:szCs w:val="22"/>
        </w:rPr>
        <w:t>právním předpisům</w:t>
      </w:r>
      <w:r w:rsidR="00426636" w:rsidRPr="005E1099">
        <w:rPr>
          <w:rFonts w:ascii="Arial" w:hAnsi="Arial" w:cs="Arial"/>
          <w:sz w:val="22"/>
          <w:szCs w:val="22"/>
        </w:rPr>
        <w:t xml:space="preserve"> či</w:t>
      </w:r>
      <w:r w:rsidR="006E7D98" w:rsidRPr="005E1099">
        <w:rPr>
          <w:rFonts w:ascii="Arial" w:hAnsi="Arial" w:cs="Arial"/>
          <w:sz w:val="22"/>
          <w:szCs w:val="22"/>
        </w:rPr>
        <w:t xml:space="preserve"> </w:t>
      </w:r>
      <w:r w:rsidR="00BC37A4" w:rsidRPr="005E1099">
        <w:rPr>
          <w:rFonts w:ascii="Arial" w:hAnsi="Arial" w:cs="Arial"/>
          <w:sz w:val="22"/>
          <w:szCs w:val="22"/>
        </w:rPr>
        <w:t>certifikát</w:t>
      </w:r>
      <w:r w:rsidR="00976921" w:rsidRPr="005E1099">
        <w:rPr>
          <w:rFonts w:ascii="Arial" w:hAnsi="Arial" w:cs="Arial"/>
          <w:sz w:val="22"/>
          <w:szCs w:val="22"/>
        </w:rPr>
        <w:t>ům</w:t>
      </w:r>
      <w:r w:rsidR="00BC37A4" w:rsidRPr="005E1099">
        <w:rPr>
          <w:rFonts w:ascii="Arial" w:hAnsi="Arial" w:cs="Arial"/>
          <w:sz w:val="22"/>
          <w:szCs w:val="22"/>
        </w:rPr>
        <w:t xml:space="preserve"> nebo zkušebním protokol</w:t>
      </w:r>
      <w:r w:rsidR="00976921" w:rsidRPr="005E1099">
        <w:rPr>
          <w:rFonts w:ascii="Arial" w:hAnsi="Arial" w:cs="Arial"/>
          <w:sz w:val="22"/>
          <w:szCs w:val="22"/>
        </w:rPr>
        <w:t>ům</w:t>
      </w:r>
      <w:r w:rsidR="00BC37A4" w:rsidRPr="005E1099">
        <w:rPr>
          <w:rFonts w:ascii="Arial" w:hAnsi="Arial" w:cs="Arial"/>
          <w:sz w:val="22"/>
          <w:szCs w:val="22"/>
        </w:rPr>
        <w:t xml:space="preserve"> vydaným uznaným orgánem</w:t>
      </w:r>
      <w:r w:rsidR="00976921" w:rsidRPr="005E1099">
        <w:rPr>
          <w:rFonts w:ascii="Arial" w:hAnsi="Arial" w:cs="Arial"/>
          <w:sz w:val="22"/>
          <w:szCs w:val="22"/>
        </w:rPr>
        <w:t>.</w:t>
      </w:r>
      <w:r w:rsidR="000C4527" w:rsidRPr="005E1099">
        <w:rPr>
          <w:rFonts w:ascii="Arial" w:hAnsi="Arial" w:cs="Arial"/>
          <w:sz w:val="22"/>
          <w:szCs w:val="22"/>
        </w:rPr>
        <w:br w:type="page"/>
      </w:r>
    </w:p>
    <w:p w:rsidR="00CE19FA" w:rsidRPr="002B5425" w:rsidRDefault="00CE19FA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lastRenderedPageBreak/>
        <w:t xml:space="preserve">Prodávající má právo tuto rámcovou </w:t>
      </w:r>
      <w:r w:rsidR="00CA5B99" w:rsidRPr="002B5425">
        <w:rPr>
          <w:rFonts w:ascii="Arial" w:hAnsi="Arial" w:cs="Arial"/>
          <w:sz w:val="22"/>
          <w:szCs w:val="22"/>
        </w:rPr>
        <w:t>dohod</w:t>
      </w:r>
      <w:r w:rsidRPr="002B5425">
        <w:rPr>
          <w:rFonts w:ascii="Arial" w:hAnsi="Arial" w:cs="Arial"/>
          <w:sz w:val="22"/>
          <w:szCs w:val="22"/>
        </w:rPr>
        <w:t xml:space="preserve">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</w:t>
      </w:r>
      <w:r w:rsidR="00BF117A" w:rsidRPr="002B5425">
        <w:rPr>
          <w:rFonts w:ascii="Arial" w:hAnsi="Arial" w:cs="Arial"/>
          <w:sz w:val="22"/>
          <w:szCs w:val="22"/>
        </w:rPr>
        <w:br/>
      </w:r>
      <w:r w:rsidRPr="002B5425">
        <w:rPr>
          <w:rFonts w:ascii="Arial" w:hAnsi="Arial" w:cs="Arial"/>
          <w:sz w:val="22"/>
          <w:szCs w:val="22"/>
        </w:rPr>
        <w:t>a k úhradě nedojde ani po písemné výzvě prodávajícího.</w:t>
      </w:r>
    </w:p>
    <w:p w:rsidR="00B54D79" w:rsidRPr="002B5425" w:rsidRDefault="00B54D79" w:rsidP="00B54D79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B54D79" w:rsidRPr="002B5425" w:rsidRDefault="00B54D79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Tuto </w:t>
      </w:r>
      <w:r w:rsidR="00587FB3" w:rsidRPr="002B5425">
        <w:rPr>
          <w:rFonts w:ascii="Arial" w:hAnsi="Arial" w:cs="Arial"/>
          <w:sz w:val="22"/>
          <w:szCs w:val="22"/>
        </w:rPr>
        <w:t>rámcovou dohodu</w:t>
      </w:r>
      <w:r w:rsidRPr="002B5425">
        <w:rPr>
          <w:rFonts w:ascii="Arial" w:hAnsi="Arial" w:cs="Arial"/>
          <w:sz w:val="22"/>
          <w:szCs w:val="22"/>
        </w:rPr>
        <w:t xml:space="preserve"> může vypovědět i kterákoliv ze smluvních stran i bez uvedení důvodu s výpovědní lhůtou dvou měsíců, která počíná běžet prvním dnem kalendářního měsíce následujícího po kalendářním měsíci, v němž byla výpověď doručena druhé smluvní straně.</w:t>
      </w:r>
    </w:p>
    <w:p w:rsidR="0033119A" w:rsidRPr="002B5425" w:rsidRDefault="0033119A" w:rsidP="0033119A">
      <w:pPr>
        <w:widowControl w:val="0"/>
        <w:tabs>
          <w:tab w:val="left" w:pos="709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2B7FD4" w:rsidRPr="002B5425" w:rsidRDefault="002B7FD4" w:rsidP="00E27D35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587FB3" w:rsidRPr="002B5425">
        <w:rPr>
          <w:rFonts w:ascii="Arial" w:hAnsi="Arial" w:cs="Arial"/>
          <w:color w:val="000000"/>
          <w:sz w:val="22"/>
          <w:szCs w:val="22"/>
        </w:rPr>
        <w:t>dohod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a může být měněna pouze písemně, přičemž za písemnou formu nebude pro tento účel považována výměna e-mailových či jiných elektronických zpráv. </w:t>
      </w:r>
    </w:p>
    <w:p w:rsidR="0033119A" w:rsidRPr="002B5425" w:rsidRDefault="0033119A" w:rsidP="0033119A">
      <w:pPr>
        <w:pStyle w:val="Odstavecseseznamem"/>
        <w:widowControl w:val="0"/>
        <w:tabs>
          <w:tab w:val="left" w:pos="709"/>
        </w:tabs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F90D7D" w:rsidRPr="002B5425" w:rsidRDefault="00F90D7D" w:rsidP="000F792A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Případné spory z této </w:t>
      </w:r>
      <w:r w:rsidR="00587FB3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 xml:space="preserve"> se smluvní strany zavazují přednostně řešit smírnou cestou. Nebude – li takto dosaženo vzájemné dohody, je kterákoli ze smluvních stran oprávněna obrátit se na věcně a místně příslušný soud České republiky. </w:t>
      </w:r>
    </w:p>
    <w:p w:rsidR="0033119A" w:rsidRPr="002B5425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2B5425" w:rsidRDefault="0033119A" w:rsidP="00E27D35">
      <w:pPr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Prodávající bezvýhradně souhlasí se zveřejněním všech náležitostí smluvního vztahu na profilu zadavatele (kupujícího).</w:t>
      </w:r>
    </w:p>
    <w:p w:rsidR="0033119A" w:rsidRPr="002B5425" w:rsidRDefault="0033119A" w:rsidP="00E27D35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:rsidR="0033119A" w:rsidRPr="002B5425" w:rsidRDefault="0033119A" w:rsidP="006C7DF1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Prodávající dále souhlasí a je srozuměn se skutečností, že kupující může být na základě zákona č. 106/1999 Sb., o svobodném přístupu k informacím, ve znění pozdějších předpisů a zákona č. 340/2015 Sb., o registru smluv, povinen uveřejnit tuto smlouvu v registru smluv nebo o této </w:t>
      </w:r>
      <w:r w:rsidR="00E27D35" w:rsidRPr="002B5425">
        <w:rPr>
          <w:rFonts w:ascii="Arial" w:hAnsi="Arial" w:cs="Arial"/>
          <w:sz w:val="22"/>
          <w:szCs w:val="22"/>
        </w:rPr>
        <w:t>rámcové dohodě</w:t>
      </w:r>
      <w:r w:rsidRPr="002B5425">
        <w:rPr>
          <w:rFonts w:ascii="Arial" w:hAnsi="Arial" w:cs="Arial"/>
          <w:sz w:val="22"/>
          <w:szCs w:val="22"/>
        </w:rPr>
        <w:t xml:space="preserve"> a právním vztahu jí založeném zpřístupnit či poskytnout všechny informace, které citované zákony nebo jiné právní předpisy z uveřejnění nebo zpřístupnění nevylučují.</w:t>
      </w:r>
    </w:p>
    <w:p w:rsidR="0033119A" w:rsidRPr="002B5425" w:rsidRDefault="0033119A" w:rsidP="0033119A">
      <w:pPr>
        <w:pStyle w:val="Odstavecseseznamem"/>
        <w:rPr>
          <w:rFonts w:ascii="Arial" w:hAnsi="Arial" w:cs="Arial"/>
          <w:sz w:val="22"/>
          <w:szCs w:val="22"/>
        </w:rPr>
      </w:pPr>
    </w:p>
    <w:p w:rsidR="0033119A" w:rsidRPr="002B5425" w:rsidRDefault="0033119A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Smluvní strany se shodují, že zveřejnění této </w:t>
      </w:r>
      <w:r w:rsidR="00E27D35" w:rsidRPr="002B5425">
        <w:rPr>
          <w:rFonts w:ascii="Arial" w:hAnsi="Arial" w:cs="Arial"/>
          <w:sz w:val="22"/>
          <w:szCs w:val="22"/>
        </w:rPr>
        <w:t>rámcové dohody</w:t>
      </w:r>
      <w:r w:rsidRPr="002B5425">
        <w:rPr>
          <w:rFonts w:ascii="Arial" w:hAnsi="Arial" w:cs="Arial"/>
          <w:sz w:val="22"/>
          <w:szCs w:val="22"/>
        </w:rPr>
        <w:t xml:space="preserve"> v registru smluv podle zákona č. 340/2015 Sb., zajistí kupující.</w:t>
      </w:r>
    </w:p>
    <w:p w:rsidR="00E70E07" w:rsidRPr="002B5425" w:rsidRDefault="00E70E07" w:rsidP="0033119A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pStyle w:val="Odstavecseseznamem"/>
        <w:widowControl w:val="0"/>
        <w:numPr>
          <w:ilvl w:val="0"/>
          <w:numId w:val="17"/>
        </w:numPr>
        <w:tabs>
          <w:tab w:val="left" w:pos="567"/>
        </w:tabs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Kontaktní osoby:</w:t>
      </w:r>
    </w:p>
    <w:p w:rsidR="00CE19FA" w:rsidRPr="002B5425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Za kupujícího je oprávněn jednat:</w:t>
      </w:r>
    </w:p>
    <w:p w:rsidR="00CE19FA" w:rsidRPr="002B5425" w:rsidRDefault="00CE19FA" w:rsidP="00734544">
      <w:pPr>
        <w:widowControl w:val="0"/>
        <w:ind w:left="709"/>
        <w:jc w:val="both"/>
        <w:outlineLvl w:val="0"/>
        <w:rPr>
          <w:rFonts w:ascii="Arial" w:hAnsi="Arial" w:cs="Arial"/>
          <w:sz w:val="22"/>
          <w:szCs w:val="22"/>
        </w:rPr>
      </w:pPr>
    </w:p>
    <w:p w:rsidR="00E70E07" w:rsidRPr="002B5425" w:rsidRDefault="00350FD9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</w:t>
      </w:r>
      <w:r w:rsidR="00367C72">
        <w:rPr>
          <w:rFonts w:ascii="Arial" w:hAnsi="Arial" w:cs="Arial"/>
          <w:sz w:val="22"/>
          <w:szCs w:val="22"/>
        </w:rPr>
        <w:t>Vladimír Sázel</w:t>
      </w:r>
      <w:r w:rsidR="00E70E07" w:rsidRPr="002B5425">
        <w:rPr>
          <w:rFonts w:ascii="Arial" w:hAnsi="Arial" w:cs="Arial"/>
          <w:sz w:val="22"/>
          <w:szCs w:val="22"/>
        </w:rPr>
        <w:t xml:space="preserve">, tel. </w:t>
      </w:r>
      <w:r w:rsidR="00367C72">
        <w:rPr>
          <w:rFonts w:ascii="Arial" w:hAnsi="Arial" w:cs="Arial"/>
          <w:sz w:val="22"/>
          <w:szCs w:val="22"/>
        </w:rPr>
        <w:t>585 719 309</w:t>
      </w:r>
      <w:r w:rsidR="0075411F" w:rsidRPr="002B5425">
        <w:rPr>
          <w:rFonts w:ascii="Arial" w:hAnsi="Arial" w:cs="Arial"/>
          <w:sz w:val="22"/>
          <w:szCs w:val="22"/>
        </w:rPr>
        <w:t>, e</w:t>
      </w:r>
      <w:r w:rsidR="00E70E07" w:rsidRPr="002B5425">
        <w:rPr>
          <w:rFonts w:ascii="Arial" w:hAnsi="Arial" w:cs="Arial"/>
          <w:sz w:val="22"/>
          <w:szCs w:val="22"/>
        </w:rPr>
        <w:t xml:space="preserve">-mail: </w:t>
      </w:r>
      <w:r w:rsidR="00CD23C4" w:rsidRPr="00CD23C4">
        <w:rPr>
          <w:rFonts w:ascii="Arial" w:hAnsi="Arial" w:cs="Arial"/>
          <w:sz w:val="22"/>
          <w:szCs w:val="22"/>
        </w:rPr>
        <w:t>vladimir.sazel@zuova.cz</w:t>
      </w:r>
    </w:p>
    <w:p w:rsidR="00335C74" w:rsidRDefault="00335C74">
      <w:pPr>
        <w:rPr>
          <w:rFonts w:ascii="Arial" w:hAnsi="Arial" w:cs="Arial"/>
          <w:sz w:val="22"/>
          <w:szCs w:val="22"/>
        </w:rPr>
      </w:pPr>
    </w:p>
    <w:p w:rsidR="00E70E07" w:rsidRPr="002B5425" w:rsidRDefault="00E70E07" w:rsidP="000F792A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Ve věci objednávek:</w:t>
      </w:r>
    </w:p>
    <w:p w:rsidR="00E70E07" w:rsidRPr="002B5425" w:rsidRDefault="00E70E07" w:rsidP="00E70E07">
      <w:pPr>
        <w:widowControl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 </w:t>
      </w:r>
    </w:p>
    <w:p w:rsidR="00E70E07" w:rsidRPr="002B5425" w:rsidRDefault="00E70E07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Pavlína Vránová, tel. 596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200</w:t>
      </w:r>
      <w:r w:rsidR="00F21F05" w:rsidRPr="002B5425">
        <w:rPr>
          <w:rFonts w:ascii="Arial" w:hAnsi="Arial" w:cs="Arial"/>
          <w:sz w:val="22"/>
          <w:szCs w:val="22"/>
        </w:rPr>
        <w:t xml:space="preserve"> </w:t>
      </w:r>
      <w:r w:rsidR="0075411F" w:rsidRPr="002B5425">
        <w:rPr>
          <w:rFonts w:ascii="Arial" w:hAnsi="Arial" w:cs="Arial"/>
          <w:sz w:val="22"/>
          <w:szCs w:val="22"/>
        </w:rPr>
        <w:t>442, e</w:t>
      </w:r>
      <w:r w:rsidRPr="002B5425">
        <w:rPr>
          <w:rFonts w:ascii="Arial" w:hAnsi="Arial" w:cs="Arial"/>
          <w:sz w:val="22"/>
          <w:szCs w:val="22"/>
        </w:rPr>
        <w:t xml:space="preserve">-mail: </w:t>
      </w:r>
      <w:r w:rsidRPr="007D4B50">
        <w:rPr>
          <w:rFonts w:ascii="Arial" w:hAnsi="Arial" w:cs="Arial"/>
          <w:sz w:val="22"/>
          <w:szCs w:val="22"/>
        </w:rPr>
        <w:t>pavlina.vranova@zuova.cz</w:t>
      </w:r>
    </w:p>
    <w:p w:rsidR="00982A81" w:rsidRPr="002B5425" w:rsidRDefault="00982A81" w:rsidP="007D2C11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E2641D" w:rsidRPr="002B5425" w:rsidRDefault="00E2641D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CE19FA" w:rsidP="00617CB4">
      <w:pPr>
        <w:widowControl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Za prodávajícího je oprávněn jednat: 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CE19FA" w:rsidRPr="002B5425" w:rsidRDefault="009F7983" w:rsidP="00D104C4">
      <w:pPr>
        <w:widowControl w:val="0"/>
        <w:tabs>
          <w:tab w:val="left" w:pos="8385"/>
        </w:tabs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F2452D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="00CE19FA" w:rsidRPr="002B5425">
        <w:rPr>
          <w:rFonts w:ascii="Arial" w:hAnsi="Arial" w:cs="Arial"/>
          <w:sz w:val="22"/>
          <w:szCs w:val="22"/>
        </w:rPr>
        <w:t>tel.</w:t>
      </w:r>
      <w:r w:rsidR="00F2452D" w:rsidRPr="002B5425">
        <w:rPr>
          <w:rFonts w:ascii="Arial" w:hAnsi="Arial" w:cs="Arial"/>
          <w:sz w:val="22"/>
          <w:szCs w:val="22"/>
        </w:rPr>
        <w:t>:</w:t>
      </w:r>
      <w:r w:rsidR="00CE19FA" w:rsidRPr="002B5425">
        <w:rPr>
          <w:rFonts w:ascii="Arial" w:hAnsi="Arial" w:cs="Arial"/>
          <w:sz w:val="22"/>
          <w:szCs w:val="22"/>
        </w:rPr>
        <w:t xml:space="preserve"> </w:t>
      </w:r>
      <w:r w:rsidR="00CE19FA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2B5425">
        <w:rPr>
          <w:rFonts w:ascii="Arial" w:hAnsi="Arial" w:cs="Arial"/>
          <w:sz w:val="22"/>
          <w:szCs w:val="22"/>
        </w:rPr>
        <w:t xml:space="preserve"> e-mail: </w:t>
      </w:r>
      <w:r w:rsidR="00CE19FA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CE19FA" w:rsidRPr="002B5425">
        <w:rPr>
          <w:rFonts w:ascii="Arial" w:hAnsi="Arial" w:cs="Arial"/>
          <w:sz w:val="22"/>
          <w:szCs w:val="22"/>
          <w:highlight w:val="yellow"/>
        </w:rPr>
        <w:t>.</w:t>
      </w:r>
      <w:r w:rsidR="00CE19FA" w:rsidRPr="002B5425">
        <w:rPr>
          <w:rFonts w:ascii="Arial" w:hAnsi="Arial" w:cs="Arial"/>
          <w:sz w:val="22"/>
          <w:szCs w:val="22"/>
        </w:rPr>
        <w:tab/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17CB4">
      <w:pPr>
        <w:widowControl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>Ve věci objednávek: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104C4">
      <w:pPr>
        <w:widowControl w:val="0"/>
        <w:ind w:left="705" w:hanging="138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F7983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F2452D" w:rsidRPr="002B54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5425">
        <w:rPr>
          <w:rFonts w:ascii="Arial" w:hAnsi="Arial" w:cs="Arial"/>
          <w:sz w:val="22"/>
          <w:szCs w:val="22"/>
        </w:rPr>
        <w:t>tel.</w:t>
      </w:r>
      <w:r w:rsidR="00F2452D" w:rsidRPr="002B5425">
        <w:rPr>
          <w:rFonts w:ascii="Arial" w:hAnsi="Arial" w:cs="Arial"/>
          <w:sz w:val="22"/>
          <w:szCs w:val="22"/>
        </w:rPr>
        <w:t>: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2B5425">
        <w:rPr>
          <w:rFonts w:ascii="Arial" w:hAnsi="Arial" w:cs="Arial"/>
          <w:sz w:val="22"/>
          <w:szCs w:val="22"/>
        </w:rPr>
        <w:t xml:space="preserve"> e-mail: 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Pr="002B5425">
        <w:rPr>
          <w:rFonts w:ascii="Arial" w:hAnsi="Arial" w:cs="Arial"/>
          <w:sz w:val="22"/>
          <w:szCs w:val="22"/>
          <w:highlight w:val="yellow"/>
        </w:rPr>
        <w:t>.</w:t>
      </w:r>
    </w:p>
    <w:p w:rsidR="00CE19FA" w:rsidRPr="002B5425" w:rsidRDefault="00CE19FA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617CB4">
      <w:pPr>
        <w:pStyle w:val="Odstavecseseznamem"/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Tato rámcová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dohoda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je vyhotovena ve dvou stejnopisech, z nichž každá smluvní strana obdrží jeden stejnopis.</w:t>
      </w:r>
    </w:p>
    <w:p w:rsidR="008A7C70" w:rsidRPr="002B5425" w:rsidRDefault="008A7C70" w:rsidP="00734544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E30C3" w:rsidRPr="002B5425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lastRenderedPageBreak/>
        <w:t xml:space="preserve">Nedílnou součástí této rámcové </w:t>
      </w:r>
      <w:r w:rsidR="00E27D35" w:rsidRPr="002B5425">
        <w:rPr>
          <w:rFonts w:ascii="Arial" w:hAnsi="Arial" w:cs="Arial"/>
          <w:sz w:val="22"/>
          <w:szCs w:val="22"/>
        </w:rPr>
        <w:t>dohody</w:t>
      </w:r>
      <w:r w:rsidRPr="002B5425">
        <w:rPr>
          <w:rFonts w:ascii="Arial" w:hAnsi="Arial" w:cs="Arial"/>
          <w:sz w:val="22"/>
          <w:szCs w:val="22"/>
        </w:rPr>
        <w:t xml:space="preserve"> </w:t>
      </w:r>
      <w:r w:rsidR="008C0840">
        <w:rPr>
          <w:rFonts w:ascii="Arial" w:hAnsi="Arial" w:cs="Arial"/>
          <w:sz w:val="22"/>
          <w:szCs w:val="22"/>
        </w:rPr>
        <w:t>je</w:t>
      </w:r>
      <w:r w:rsidR="00BE30C3" w:rsidRPr="002B5425">
        <w:rPr>
          <w:rFonts w:ascii="Arial" w:hAnsi="Arial" w:cs="Arial"/>
          <w:sz w:val="22"/>
          <w:szCs w:val="22"/>
        </w:rPr>
        <w:t>:</w:t>
      </w:r>
    </w:p>
    <w:p w:rsidR="00B1265D" w:rsidRDefault="008A7C70" w:rsidP="000077EE">
      <w:pPr>
        <w:widowControl w:val="0"/>
        <w:tabs>
          <w:tab w:val="left" w:pos="2127"/>
        </w:tabs>
        <w:ind w:left="2127" w:hanging="15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sz w:val="22"/>
          <w:szCs w:val="22"/>
        </w:rPr>
        <w:t xml:space="preserve">Příloha č. 1 </w:t>
      </w:r>
      <w:r w:rsidR="006205A8">
        <w:rPr>
          <w:rFonts w:ascii="Arial" w:hAnsi="Arial" w:cs="Arial"/>
          <w:sz w:val="22"/>
          <w:szCs w:val="22"/>
        </w:rPr>
        <w:t xml:space="preserve">- </w:t>
      </w:r>
      <w:r w:rsidR="00716D82">
        <w:rPr>
          <w:rFonts w:ascii="Arial" w:hAnsi="Arial" w:cs="Arial"/>
          <w:sz w:val="22"/>
          <w:szCs w:val="22"/>
        </w:rPr>
        <w:tab/>
      </w:r>
      <w:r w:rsidR="000B2B37">
        <w:rPr>
          <w:rFonts w:ascii="Arial" w:hAnsi="Arial" w:cs="Arial"/>
          <w:color w:val="000000"/>
          <w:sz w:val="22"/>
          <w:szCs w:val="22"/>
        </w:rPr>
        <w:t>Seznam</w:t>
      </w:r>
      <w:r w:rsidR="002A7B4C">
        <w:rPr>
          <w:rFonts w:ascii="Arial" w:hAnsi="Arial" w:cs="Arial"/>
          <w:color w:val="000000"/>
          <w:sz w:val="22"/>
          <w:szCs w:val="22"/>
        </w:rPr>
        <w:t xml:space="preserve"> </w:t>
      </w:r>
      <w:r w:rsidR="005470DB">
        <w:rPr>
          <w:rFonts w:ascii="Arial" w:hAnsi="Arial" w:cs="Arial"/>
          <w:color w:val="000000"/>
          <w:sz w:val="22"/>
          <w:szCs w:val="22"/>
        </w:rPr>
        <w:t xml:space="preserve">vybraných </w:t>
      </w:r>
      <w:r w:rsidR="00007A36" w:rsidRPr="00007A36">
        <w:rPr>
          <w:rFonts w:ascii="Arial" w:hAnsi="Arial" w:cs="Arial"/>
          <w:color w:val="000000"/>
          <w:sz w:val="22"/>
          <w:szCs w:val="22"/>
        </w:rPr>
        <w:t xml:space="preserve">rozpouštědel nejvyšší čistoty pro plynovou </w:t>
      </w:r>
      <w:r w:rsidR="0019171F">
        <w:rPr>
          <w:rFonts w:ascii="Arial" w:hAnsi="Arial" w:cs="Arial"/>
          <w:color w:val="000000"/>
          <w:sz w:val="22"/>
          <w:szCs w:val="22"/>
        </w:rPr>
        <w:br/>
      </w:r>
      <w:r w:rsidR="00007A36" w:rsidRPr="00007A36">
        <w:rPr>
          <w:rFonts w:ascii="Arial" w:hAnsi="Arial" w:cs="Arial"/>
          <w:color w:val="000000"/>
          <w:sz w:val="22"/>
          <w:szCs w:val="22"/>
        </w:rPr>
        <w:t>a kapalinovou chromatografii</w:t>
      </w:r>
    </w:p>
    <w:p w:rsidR="000077EE" w:rsidRDefault="000820EB" w:rsidP="000077EE">
      <w:pPr>
        <w:widowControl w:val="0"/>
        <w:tabs>
          <w:tab w:val="left" w:pos="2127"/>
        </w:tabs>
        <w:ind w:left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</w:t>
      </w:r>
      <w:r>
        <w:rPr>
          <w:rFonts w:ascii="Arial" w:hAnsi="Arial" w:cs="Arial"/>
          <w:color w:val="000000"/>
          <w:sz w:val="22"/>
          <w:szCs w:val="22"/>
        </w:rPr>
        <w:t xml:space="preserve"> 2 -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0077EE" w:rsidRPr="000077EE">
        <w:rPr>
          <w:rFonts w:ascii="Arial" w:hAnsi="Arial" w:cs="Arial"/>
          <w:color w:val="000000"/>
          <w:sz w:val="22"/>
          <w:szCs w:val="22"/>
        </w:rPr>
        <w:t xml:space="preserve">Specifikace vybraných rozpouštědel nejvyšší čistoty pro plynovou </w:t>
      </w:r>
    </w:p>
    <w:p w:rsidR="000820EB" w:rsidRPr="002B5425" w:rsidRDefault="000077EE" w:rsidP="000077EE">
      <w:pPr>
        <w:widowControl w:val="0"/>
        <w:tabs>
          <w:tab w:val="left" w:pos="2127"/>
        </w:tabs>
        <w:ind w:left="212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077EE">
        <w:rPr>
          <w:rFonts w:ascii="Arial" w:hAnsi="Arial" w:cs="Arial"/>
          <w:color w:val="000000"/>
          <w:sz w:val="22"/>
          <w:szCs w:val="22"/>
        </w:rPr>
        <w:t>a kapalinovou chromatografii</w:t>
      </w:r>
    </w:p>
    <w:p w:rsidR="00B1265D" w:rsidRPr="002B5425" w:rsidRDefault="00B1265D" w:rsidP="00B1265D">
      <w:pPr>
        <w:pStyle w:val="Odstavecseseznamem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8A7C70" w:rsidP="00617CB4">
      <w:pPr>
        <w:widowControl w:val="0"/>
        <w:numPr>
          <w:ilvl w:val="0"/>
          <w:numId w:val="17"/>
        </w:numPr>
        <w:ind w:left="567" w:hanging="56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 xml:space="preserve">Smluvní strany podpisem rámcové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prohlašují, že se s obsahem této </w:t>
      </w:r>
      <w:r w:rsidR="00E27D35" w:rsidRPr="002B5425">
        <w:rPr>
          <w:rFonts w:ascii="Arial" w:hAnsi="Arial" w:cs="Arial"/>
          <w:color w:val="000000"/>
          <w:sz w:val="22"/>
          <w:szCs w:val="22"/>
        </w:rPr>
        <w:t>rámcové dohody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seznámily a bez výhrad s ní souhlasí.</w:t>
      </w:r>
    </w:p>
    <w:p w:rsidR="00CE19FA" w:rsidRPr="002B5425" w:rsidRDefault="00CE19FA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C7DF1" w:rsidRPr="002B5425" w:rsidRDefault="006C7DF1" w:rsidP="003170E6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CE19F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V</w:t>
      </w:r>
      <w:r w:rsidR="000E3D2F">
        <w:rPr>
          <w:rFonts w:ascii="Arial" w:hAnsi="Arial" w:cs="Arial"/>
          <w:color w:val="000000"/>
          <w:sz w:val="22"/>
          <w:szCs w:val="22"/>
        </w:rPr>
        <w:t> </w:t>
      </w:r>
      <w:r w:rsidRPr="002B5425">
        <w:rPr>
          <w:rFonts w:ascii="Arial" w:hAnsi="Arial" w:cs="Arial"/>
          <w:color w:val="000000"/>
          <w:sz w:val="22"/>
          <w:szCs w:val="22"/>
        </w:rPr>
        <w:t>Ostravě</w:t>
      </w:r>
      <w:r w:rsidR="000E3D2F">
        <w:rPr>
          <w:rFonts w:ascii="Arial" w:hAnsi="Arial" w:cs="Arial"/>
          <w:color w:val="000000"/>
          <w:sz w:val="22"/>
          <w:szCs w:val="22"/>
        </w:rPr>
        <w:t>,</w:t>
      </w:r>
      <w:r w:rsidRPr="002B5425">
        <w:rPr>
          <w:rFonts w:ascii="Arial" w:hAnsi="Arial" w:cs="Arial"/>
          <w:color w:val="000000"/>
          <w:sz w:val="22"/>
          <w:szCs w:val="22"/>
        </w:rPr>
        <w:t xml:space="preserve"> dne</w:t>
      </w:r>
      <w:r w:rsidR="000723A2" w:rsidRPr="002B5425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B5425">
        <w:rPr>
          <w:rFonts w:ascii="Arial" w:hAnsi="Arial" w:cs="Arial"/>
          <w:color w:val="000000"/>
          <w:sz w:val="22"/>
          <w:szCs w:val="22"/>
        </w:rPr>
        <w:tab/>
        <w:t>V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0723A2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Pr="002B5425">
        <w:rPr>
          <w:rFonts w:ascii="Arial" w:hAnsi="Arial" w:cs="Arial"/>
          <w:color w:val="000000"/>
          <w:sz w:val="22"/>
          <w:szCs w:val="22"/>
          <w:highlight w:val="yellow"/>
        </w:rPr>
        <w:t>.</w:t>
      </w:r>
      <w:r w:rsidRPr="002B5425">
        <w:rPr>
          <w:rFonts w:ascii="Arial" w:hAnsi="Arial" w:cs="Arial"/>
          <w:color w:val="000000"/>
          <w:sz w:val="22"/>
          <w:szCs w:val="22"/>
        </w:rPr>
        <w:t>, dne:</w:t>
      </w:r>
    </w:p>
    <w:p w:rsidR="00CE19FA" w:rsidRPr="002B5425" w:rsidRDefault="00CE19F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64653A" w:rsidP="00D104C4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za kupujícího:</w:t>
      </w:r>
      <w:r w:rsidRPr="002B5425">
        <w:rPr>
          <w:rFonts w:ascii="Arial" w:hAnsi="Arial" w:cs="Arial"/>
          <w:color w:val="000000"/>
          <w:sz w:val="22"/>
          <w:szCs w:val="22"/>
        </w:rPr>
        <w:tab/>
      </w:r>
      <w:r w:rsidR="00CE19FA" w:rsidRPr="002B5425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CE19FA" w:rsidRPr="002B5425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Default="00CE19FA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C670C" w:rsidRDefault="00DC670C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A34D00" w:rsidRDefault="00A34D00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6E2F58" w:rsidRPr="002B5425" w:rsidRDefault="006E2F58" w:rsidP="00734544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E19FA" w:rsidRPr="002B5425" w:rsidRDefault="00E177C4" w:rsidP="00294B63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______</w:t>
      </w:r>
      <w:r w:rsidR="00AA0B05" w:rsidRPr="002B5425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AA0B05" w:rsidRPr="002B5425">
        <w:rPr>
          <w:rFonts w:ascii="Arial" w:hAnsi="Arial" w:cs="Arial"/>
          <w:color w:val="000000"/>
          <w:sz w:val="22"/>
          <w:szCs w:val="22"/>
        </w:rPr>
        <w:tab/>
      </w:r>
      <w:r w:rsidR="00294B63" w:rsidRPr="002B5425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CE19FA" w:rsidRPr="002B5425" w:rsidRDefault="00197329" w:rsidP="00D104C4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Eduard Ježo</w:t>
      </w:r>
      <w:r w:rsidR="00D71EBB" w:rsidRPr="002B5425">
        <w:rPr>
          <w:rFonts w:ascii="Arial" w:hAnsi="Arial" w:cs="Arial"/>
          <w:color w:val="000000"/>
          <w:sz w:val="22"/>
          <w:szCs w:val="22"/>
        </w:rPr>
        <w:tab/>
      </w:r>
      <w:r w:rsidR="00D71EBB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  <w:r w:rsidR="009C31B9" w:rsidRPr="002B5425">
        <w:rPr>
          <w:rFonts w:ascii="Arial" w:hAnsi="Arial" w:cs="Arial"/>
          <w:color w:val="000000"/>
          <w:sz w:val="22"/>
          <w:szCs w:val="22"/>
          <w:highlight w:val="yellow"/>
        </w:rPr>
        <w:t>……….</w:t>
      </w:r>
    </w:p>
    <w:p w:rsidR="00294B63" w:rsidRPr="002B5425" w:rsidRDefault="00A00D26" w:rsidP="00294B63">
      <w:pPr>
        <w:widowControl w:val="0"/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ř</w:t>
      </w:r>
      <w:r w:rsidR="00CE19FA" w:rsidRPr="002B5425">
        <w:rPr>
          <w:rFonts w:ascii="Arial" w:hAnsi="Arial" w:cs="Arial"/>
          <w:color w:val="000000"/>
          <w:sz w:val="22"/>
          <w:szCs w:val="22"/>
        </w:rPr>
        <w:t>editel</w:t>
      </w:r>
    </w:p>
    <w:p w:rsidR="005258D7" w:rsidRPr="002B5425" w:rsidRDefault="00CE19FA" w:rsidP="00294B63">
      <w:pPr>
        <w:widowControl w:val="0"/>
        <w:tabs>
          <w:tab w:val="center" w:pos="1985"/>
          <w:tab w:val="center" w:pos="7371"/>
        </w:tabs>
        <w:outlineLvl w:val="0"/>
        <w:rPr>
          <w:rFonts w:ascii="Arial" w:hAnsi="Arial" w:cs="Arial"/>
          <w:color w:val="000000"/>
          <w:sz w:val="22"/>
          <w:szCs w:val="22"/>
        </w:rPr>
      </w:pPr>
      <w:r w:rsidRPr="002B5425">
        <w:rPr>
          <w:rFonts w:ascii="Arial" w:hAnsi="Arial" w:cs="Arial"/>
          <w:color w:val="000000"/>
          <w:sz w:val="22"/>
          <w:szCs w:val="22"/>
        </w:rPr>
        <w:t>Zdravotního ústavu se sídlem v</w:t>
      </w:r>
      <w:r w:rsidR="005258D7" w:rsidRPr="002B5425">
        <w:rPr>
          <w:rFonts w:ascii="Arial" w:hAnsi="Arial" w:cs="Arial"/>
          <w:color w:val="000000"/>
          <w:sz w:val="22"/>
          <w:szCs w:val="22"/>
        </w:rPr>
        <w:t> </w:t>
      </w:r>
      <w:r w:rsidRPr="002B5425">
        <w:rPr>
          <w:rFonts w:ascii="Arial" w:hAnsi="Arial" w:cs="Arial"/>
          <w:color w:val="000000"/>
          <w:sz w:val="22"/>
          <w:szCs w:val="22"/>
        </w:rPr>
        <w:t>Ostravě</w:t>
      </w:r>
    </w:p>
    <w:p w:rsidR="00EB409E" w:rsidRDefault="00EB409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695B19" w:rsidRPr="002B5425" w:rsidRDefault="00695B19" w:rsidP="00695B19">
      <w:pPr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lastRenderedPageBreak/>
        <w:t>Příloha č. 1</w:t>
      </w:r>
      <w:r w:rsidR="00BF73D1">
        <w:rPr>
          <w:rFonts w:ascii="Arial" w:hAnsi="Arial" w:cs="Arial"/>
          <w:b/>
          <w:sz w:val="22"/>
          <w:szCs w:val="22"/>
        </w:rPr>
        <w:t xml:space="preserve"> </w:t>
      </w:r>
      <w:r w:rsidR="009235C5">
        <w:rPr>
          <w:rFonts w:ascii="Arial" w:hAnsi="Arial" w:cs="Arial"/>
          <w:b/>
          <w:sz w:val="22"/>
          <w:szCs w:val="22"/>
        </w:rPr>
        <w:t>rámcové dohody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 w:rsidR="00124DDA">
        <w:rPr>
          <w:rFonts w:ascii="Arial" w:hAnsi="Arial" w:cs="Arial"/>
          <w:b/>
          <w:sz w:val="22"/>
          <w:szCs w:val="22"/>
        </w:rPr>
        <w:t xml:space="preserve">- </w:t>
      </w:r>
      <w:r w:rsidR="00BC333F">
        <w:rPr>
          <w:rFonts w:ascii="Arial" w:hAnsi="Arial" w:cs="Arial"/>
          <w:b/>
          <w:sz w:val="22"/>
          <w:szCs w:val="22"/>
        </w:rPr>
        <w:t>Seznam</w:t>
      </w:r>
      <w:r w:rsidR="00312BF0">
        <w:rPr>
          <w:rFonts w:ascii="Arial" w:hAnsi="Arial" w:cs="Arial"/>
          <w:b/>
          <w:sz w:val="22"/>
          <w:szCs w:val="22"/>
        </w:rPr>
        <w:t xml:space="preserve"> </w:t>
      </w:r>
      <w:r w:rsidR="009867C5">
        <w:rPr>
          <w:rFonts w:ascii="Arial" w:hAnsi="Arial" w:cs="Arial"/>
          <w:b/>
          <w:sz w:val="22"/>
          <w:szCs w:val="22"/>
        </w:rPr>
        <w:t xml:space="preserve">vybraných </w:t>
      </w:r>
      <w:r w:rsidR="00BD31A4" w:rsidRPr="00BD31A4">
        <w:rPr>
          <w:rFonts w:ascii="Arial" w:hAnsi="Arial" w:cs="Arial"/>
          <w:b/>
          <w:sz w:val="22"/>
          <w:szCs w:val="22"/>
        </w:rPr>
        <w:t>rozpouštědel nejvyšší čistoty pro plynovou a kapalinovou chromatografii</w:t>
      </w:r>
    </w:p>
    <w:p w:rsidR="00695B19" w:rsidRPr="002B5425" w:rsidRDefault="00695B19" w:rsidP="00695B19">
      <w:pPr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930"/>
        <w:gridCol w:w="1556"/>
        <w:gridCol w:w="1613"/>
        <w:gridCol w:w="1397"/>
      </w:tblGrid>
      <w:tr w:rsidR="00B12632" w:rsidRPr="00312BF0" w:rsidTr="00B12632">
        <w:trPr>
          <w:trHeight w:val="1260"/>
          <w:jc w:val="center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2632" w:rsidRPr="00312BF0" w:rsidRDefault="00B12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Položka č.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632" w:rsidRPr="00312BF0" w:rsidRDefault="00B12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7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Rozpouštědla nejvyšší čistoty pro plynovou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22724">
              <w:rPr>
                <w:rFonts w:ascii="Arial" w:hAnsi="Arial" w:cs="Arial"/>
                <w:b/>
                <w:bCs/>
                <w:sz w:val="20"/>
                <w:szCs w:val="20"/>
              </w:rPr>
              <w:t>a kapalinovou chromatografii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632" w:rsidRPr="00312BF0" w:rsidRDefault="00B12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Měrná jednotka (1 ks balení)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12632" w:rsidRPr="00312BF0" w:rsidRDefault="00B12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Jednotková cena za balení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12BF0">
              <w:rPr>
                <w:rFonts w:ascii="Arial" w:hAnsi="Arial" w:cs="Arial"/>
                <w:b/>
                <w:bCs/>
                <w:sz w:val="20"/>
                <w:szCs w:val="20"/>
              </w:rPr>
              <w:t>v Kč bez DPH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12632" w:rsidRPr="00312BF0" w:rsidRDefault="00B12632" w:rsidP="00B126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Katalogové číslo</w:t>
            </w: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Acetonitril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Pr="00312BF0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2BF0">
              <w:rPr>
                <w:rFonts w:ascii="Arial" w:hAnsi="Arial" w:cs="Arial"/>
                <w:sz w:val="20"/>
                <w:szCs w:val="20"/>
              </w:rPr>
              <w:t xml:space="preserve">Kč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312BF0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Aceton pro GC/ECD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Cyklohexan pro HPLC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Dichlormetan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Dichlormetan pro GC/ECD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Dietyleter pro GC/FID/ECD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Dietyleter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Etanol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Etylacetat pro HPLC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n-Hexan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n-Hexan pro GC/ECD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n-Hexan p.a.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n-heptan pro ultrastopovou an.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Metanol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Metanol pro HPLC/FLD/UV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Metanol pro LC/MS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Tetrachloretylen pro IČ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Tetrachloretylen p.a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632" w:rsidRPr="00312BF0" w:rsidTr="00B12632">
        <w:trPr>
          <w:trHeight w:val="340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Toluen pro GC/ECD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632" w:rsidRDefault="00B12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2632" w:rsidRDefault="00B12632" w:rsidP="00FE544C">
            <w:pPr>
              <w:jc w:val="right"/>
            </w:pPr>
            <w:r w:rsidRPr="0040405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B12632" w:rsidRPr="0040405B" w:rsidRDefault="00B12632" w:rsidP="00FE54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Default="00124DDA" w:rsidP="00124DDA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6940DB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V</w:t>
      </w: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……………….</w:t>
      </w:r>
      <w:r w:rsidRPr="000F5EC6">
        <w:rPr>
          <w:rFonts w:ascii="Arial" w:hAnsi="Arial" w:cs="Arial"/>
          <w:color w:val="000000"/>
          <w:sz w:val="22"/>
          <w:szCs w:val="22"/>
        </w:rPr>
        <w:t>, dne:</w:t>
      </w:r>
      <w:r w:rsidR="00DE596D" w:rsidRPr="000F5EC6">
        <w:rPr>
          <w:rFonts w:ascii="Arial" w:hAnsi="Arial" w:cs="Arial"/>
          <w:color w:val="000000"/>
          <w:sz w:val="22"/>
          <w:szCs w:val="22"/>
          <w:highlight w:val="yellow"/>
        </w:rPr>
        <w:t xml:space="preserve"> ……………….</w:t>
      </w:r>
    </w:p>
    <w:p w:rsidR="00124DDA" w:rsidRPr="000F5EC6" w:rsidRDefault="00124DDA" w:rsidP="006940DB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6940DB">
      <w:pPr>
        <w:widowControl w:val="0"/>
        <w:tabs>
          <w:tab w:val="left" w:pos="5103"/>
        </w:tabs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za prodávajícího:</w:t>
      </w:r>
    </w:p>
    <w:p w:rsidR="00124DDA" w:rsidRPr="000F5EC6" w:rsidRDefault="00124DDA" w:rsidP="006940DB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6940DB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6940DB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DE596D" w:rsidRPr="000F5EC6" w:rsidRDefault="00DE596D" w:rsidP="006940DB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6940DB">
      <w:pPr>
        <w:widowControl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24DDA" w:rsidRPr="000F5EC6" w:rsidRDefault="00124DDA" w:rsidP="006940DB">
      <w:pPr>
        <w:widowControl w:val="0"/>
        <w:tabs>
          <w:tab w:val="center" w:pos="2268"/>
          <w:tab w:val="left" w:pos="5103"/>
        </w:tabs>
        <w:ind w:right="-569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AA00CD" w:rsidRPr="000F5EC6" w:rsidRDefault="00124DDA" w:rsidP="006940DB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0F5EC6">
        <w:rPr>
          <w:rFonts w:ascii="Arial" w:hAnsi="Arial" w:cs="Arial"/>
          <w:color w:val="000000"/>
          <w:sz w:val="22"/>
          <w:szCs w:val="22"/>
          <w:highlight w:val="yellow"/>
        </w:rPr>
        <w:t>……….……….</w:t>
      </w:r>
      <w:r w:rsidR="00AA00CD" w:rsidRPr="000F5EC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361B" w:rsidRDefault="00AA00CD" w:rsidP="006940DB">
      <w:pPr>
        <w:widowControl w:val="0"/>
        <w:tabs>
          <w:tab w:val="left" w:pos="5103"/>
        </w:tabs>
        <w:spacing w:before="6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0F5EC6">
        <w:rPr>
          <w:rFonts w:ascii="Arial" w:hAnsi="Arial" w:cs="Arial"/>
          <w:i/>
          <w:color w:val="000000"/>
          <w:sz w:val="22"/>
          <w:szCs w:val="22"/>
        </w:rPr>
        <w:t>(</w:t>
      </w:r>
      <w:r w:rsidR="00EF0B4D" w:rsidRPr="000F5EC6">
        <w:rPr>
          <w:rFonts w:ascii="Arial" w:hAnsi="Arial" w:cs="Arial"/>
          <w:i/>
          <w:sz w:val="22"/>
          <w:szCs w:val="22"/>
        </w:rPr>
        <w:t>o</w:t>
      </w:r>
      <w:r w:rsidRPr="000F5EC6">
        <w:rPr>
          <w:rFonts w:ascii="Arial" w:hAnsi="Arial" w:cs="Arial"/>
          <w:i/>
          <w:sz w:val="22"/>
          <w:szCs w:val="22"/>
        </w:rPr>
        <w:t>soba oprávněná zastupovat prodávajícího)</w:t>
      </w:r>
    </w:p>
    <w:p w:rsidR="00FA361B" w:rsidRDefault="00FA361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FA361B" w:rsidRPr="002B5425" w:rsidRDefault="00FA361B" w:rsidP="00FA361B">
      <w:pPr>
        <w:rPr>
          <w:rFonts w:ascii="Arial" w:hAnsi="Arial" w:cs="Arial"/>
          <w:b/>
          <w:sz w:val="22"/>
          <w:szCs w:val="22"/>
        </w:rPr>
      </w:pPr>
      <w:r w:rsidRPr="002B5425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>
        <w:rPr>
          <w:rFonts w:ascii="Arial" w:hAnsi="Arial" w:cs="Arial"/>
          <w:b/>
          <w:sz w:val="22"/>
          <w:szCs w:val="22"/>
        </w:rPr>
        <w:t>2 rámcové dohody</w:t>
      </w:r>
      <w:r w:rsidRPr="002B54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FA361B">
        <w:rPr>
          <w:rFonts w:ascii="Arial" w:hAnsi="Arial" w:cs="Arial"/>
          <w:b/>
          <w:sz w:val="22"/>
          <w:szCs w:val="22"/>
        </w:rPr>
        <w:t>Specifikace vybraných rozpouštědel nejvyšší čistoty pro plynovou a kapalinovou chromatografii</w:t>
      </w:r>
    </w:p>
    <w:p w:rsidR="000011E0" w:rsidRDefault="000011E0" w:rsidP="000011E0">
      <w:pPr>
        <w:rPr>
          <w:rFonts w:ascii="Arial" w:hAnsi="Arial" w:cs="Arial"/>
          <w:sz w:val="20"/>
          <w:szCs w:val="20"/>
        </w:rPr>
      </w:pPr>
    </w:p>
    <w:p w:rsidR="002F455D" w:rsidRPr="00AD130E" w:rsidRDefault="002F455D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1.1 Acetonitril pro HPLC/FLD/UV</w:t>
      </w:r>
    </w:p>
    <w:tbl>
      <w:tblPr>
        <w:tblW w:w="41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4559"/>
      </w:tblGrid>
      <w:tr w:rsidR="000011E0" w:rsidRPr="00AD130E" w:rsidTr="000F6B1C">
        <w:trPr>
          <w:trHeight w:val="40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B16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1"/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  Acetonitril HPLC/FLD/UV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(G, HPLC)</w:t>
            </w:r>
          </w:p>
        </w:tc>
        <w:tc>
          <w:tcPr>
            <w:tcW w:w="28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Identity 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2,0 mg/l 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0,02 %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Gradient grade (at 210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1,0 mAU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Gradient grade (at 254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0,5 mAU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Fluorescence (as quinine at 254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1,0 ppb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Fluorescence (as quinine at 365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0,5 ppb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193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60%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195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230 nm)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98%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Filtered by 0,2 um filter.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HPLC analýzu, UV + FL detekci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2.1 Aceton pro HPLC/FLD/UV a 2.2 Aceton pro GC/ECD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3986"/>
        <w:gridCol w:w="2908"/>
      </w:tblGrid>
      <w:tr w:rsidR="000011E0" w:rsidRPr="00AD130E" w:rsidTr="000F6B1C">
        <w:trPr>
          <w:trHeight w:val="285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A1:C13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2"/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  Aceton HPLC/FLD/UV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  Aceton /GC/ECD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21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  <w:tc>
          <w:tcPr>
            <w:tcW w:w="15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2,0 mg/l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3mg/l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0,05 %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0,05 %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335 nm)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50 %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340 nm)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350 nm)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Filtered by 0,2 um filter.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GC/ECD,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 v ret.čase od trichlorbenzenu do decachlorbifenylu interference  na   lindan)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 pg/ml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GC/FID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 ret.čase od  uhl. n- C11 -  do n -C30  interference na  tetradekan)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 ng/ml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HPLC analýzu, UV + FL detekci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 GC/ECD analýzu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  <w:r w:rsidRPr="00AD130E">
        <w:rPr>
          <w:rFonts w:ascii="Arial" w:hAnsi="Arial" w:cs="Arial"/>
          <w:sz w:val="20"/>
          <w:szCs w:val="20"/>
        </w:rPr>
        <w:br w:type="page"/>
      </w: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3.1 Cyklohexan  pro HPLC</w:t>
      </w:r>
    </w:p>
    <w:tbl>
      <w:tblPr>
        <w:tblW w:w="34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4020"/>
      </w:tblGrid>
      <w:tr w:rsidR="000011E0" w:rsidRPr="00AD130E" w:rsidTr="000F6B1C">
        <w:trPr>
          <w:trHeight w:val="405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RANGE!A1:B11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3"/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  Cyklohexan  HPLC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30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2,0 mg/l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230nm)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75 %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240nm)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90 %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260 nm)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99 %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fltred 0,2um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analýzu HPLC a GC/ECD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4.1 Dichlormetan pro HPLC/FLD/UV a 4.2 Dichlormetan pro GC/ECD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3236"/>
        <w:gridCol w:w="3238"/>
      </w:tblGrid>
      <w:tr w:rsidR="000011E0" w:rsidRPr="00AD130E" w:rsidTr="000F6B1C">
        <w:trPr>
          <w:trHeight w:val="405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RANGE!A1:C14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4"/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  Dichlormethan HPLC/UV/FLD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  Dichlormetan  GC/ECD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17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  <w:tc>
          <w:tcPr>
            <w:tcW w:w="17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5,0 mg/l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5 mg/l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 (Hazen)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 10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Filtered by 0,2 um filter.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240 nm)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70 %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245 nm)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90 %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260 nm)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52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GC/ECD,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 ret.čase od trichlorbenzenu do decachlorbifenylu interference na lindan)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≤3pg/ml</w:t>
            </w:r>
          </w:p>
        </w:tc>
      </w:tr>
      <w:tr w:rsidR="000011E0" w:rsidRPr="00AD130E" w:rsidTr="000F6B1C">
        <w:trPr>
          <w:trHeight w:val="52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GC/FID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 ret.čase od  uhl. n- C11 -  do n -C30  interference na  tetradekan)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 ng/ml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HPLCanalýzu UV +Flu detekci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GC/ECD analýzu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br w:type="page"/>
      </w: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>5.1 Dietyleter pro GC/FID/ECD a 5.2 Dietyleter pro HPLC/FLD/UV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8"/>
        <w:gridCol w:w="3411"/>
        <w:gridCol w:w="3411"/>
      </w:tblGrid>
      <w:tr w:rsidR="000011E0" w:rsidRPr="00AD130E" w:rsidTr="000F6B1C">
        <w:trPr>
          <w:trHeight w:val="42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RANGE!A1:C19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5"/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5.1  Dietyleter  GC/FID/ECD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5.2  Dietyleter  HPLC/FLD/UV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(GC,HPLC)</w:t>
            </w:r>
          </w:p>
        </w:tc>
        <w:tc>
          <w:tcPr>
            <w:tcW w:w="1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98%</w:t>
            </w:r>
          </w:p>
        </w:tc>
        <w:tc>
          <w:tcPr>
            <w:tcW w:w="1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max.10 Hazen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max.10 Hazen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Peroxide (as H2O2)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≤0,0005%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≤0,0003% (≤3,0 mg/l)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≤0,0003%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≤0,05%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≤0,03%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fluorescence/as quinine at 254nm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≤1 ppb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fluorescence/as quinine at365nm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 ppb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220 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≥30%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270 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≥90%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300 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≥98%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(at 220nm)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≤0,52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(at 235 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≤0,26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(at 270 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≤0,05</w:t>
            </w:r>
          </w:p>
        </w:tc>
      </w:tr>
      <w:tr w:rsidR="000011E0" w:rsidRPr="00AD130E" w:rsidTr="000F6B1C">
        <w:trPr>
          <w:trHeight w:val="765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GC/ECD,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 v ret.čase od trichlorbenzenu do  decachlorbifenylu interference  na   lindan)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≤3pg/ml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525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GC/FID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 ret.čase od  uhl. n- C11 -  do n -C30  interference na  tetradekan)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 ng/ml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stabilized ( 2%ethanol)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HPLC analýzu, UV+Flu detekci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HPLC analýzu, UV+Flu detekci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6.1 Etanol pro HPLC/FLD/UV</w:t>
      </w:r>
    </w:p>
    <w:tbl>
      <w:tblPr>
        <w:tblW w:w="3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4604"/>
      </w:tblGrid>
      <w:tr w:rsidR="000011E0" w:rsidRPr="00AD130E" w:rsidTr="000F6B1C">
        <w:trPr>
          <w:trHeight w:val="40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RANGE!A1:B14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6"/>
          </w:p>
        </w:tc>
        <w:tc>
          <w:tcPr>
            <w:tcW w:w="30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  Ethanol p.a. / HPLC/UV/FLD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30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0,1 %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0,0005%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Aceton GC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0,001 %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Aldehydes as Acetaldehyde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0,001 % 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2-propanol GC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0,003 %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Higher alcohols GC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Volatile impurities GC Benzen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 ppm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Volatile impurities GC Methanol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100 ppm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HPLC analýzu, UV + Flu detekci</w:t>
            </w:r>
          </w:p>
        </w:tc>
      </w:tr>
    </w:tbl>
    <w:p w:rsidR="00951923" w:rsidRDefault="00951923" w:rsidP="000011E0">
      <w:pPr>
        <w:rPr>
          <w:rFonts w:ascii="Arial" w:hAnsi="Arial" w:cs="Arial"/>
          <w:b/>
          <w:sz w:val="20"/>
          <w:szCs w:val="20"/>
        </w:rPr>
      </w:pPr>
    </w:p>
    <w:p w:rsidR="00951923" w:rsidRDefault="009519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>7.1 Etylacetat pro HPLC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</w:tblGrid>
      <w:tr w:rsidR="000011E0" w:rsidRPr="00AD130E" w:rsidTr="000F6B1C">
        <w:trPr>
          <w:trHeight w:val="40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  Etylacetát  HPLC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2,0 mg/l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0,05 %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260nm)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50 %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265nm)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270 nm)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fltred 0,2um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ultrastopovou analýzu HPLC 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8.1 n-Hexan pro HPLC/FLD/UV, 8.2 n-Hexan pro GC/ECD a 8.3 n-Hexan p.a.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835"/>
        <w:gridCol w:w="2250"/>
        <w:gridCol w:w="1784"/>
      </w:tblGrid>
      <w:tr w:rsidR="000011E0" w:rsidRPr="00AD130E" w:rsidTr="000F6B1C">
        <w:trPr>
          <w:trHeight w:val="40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RANGE!A1:D14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7"/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  n-Hexan  HPLC UV/FLD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  n-Hexan  GC/ECD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  n-Hexan  p.a.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15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98,0 %</w:t>
            </w:r>
          </w:p>
        </w:tc>
        <w:tc>
          <w:tcPr>
            <w:tcW w:w="12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min. 98%</w:t>
            </w:r>
          </w:p>
        </w:tc>
        <w:tc>
          <w:tcPr>
            <w:tcW w:w="9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99,0 %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1,0 mg/l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max. 3,0 mg/l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0,001 %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0,005 %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</w:tr>
      <w:tr w:rsidR="000011E0" w:rsidRPr="00AD130E" w:rsidTr="000F6B1C">
        <w:trPr>
          <w:trHeight w:val="100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GC/ECD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( v ret.čase od trichlorbenzenu do  decachlorbifenylu interference  na  lindan)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 pg/ml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76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GC/FID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(v ret.čase od  uhl. n- C11 -  do n -C30  intereference na  tetradekan)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 ng/ml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(at210nm)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50 %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220nm)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85 %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245 nm)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fltred 0,2um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57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analýzu HPLC a GC/ECD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GC/ECD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9.1 n-Heptan pro ultrastopovou analýzu</w:t>
      </w: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620"/>
      </w:tblGrid>
      <w:tr w:rsidR="000011E0" w:rsidRPr="00AD130E" w:rsidTr="000F6B1C">
        <w:trPr>
          <w:trHeight w:val="4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" w:name="RANGE!A1:B10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8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  n-Heptan GC /ECD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99,3 %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0,0002 %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0,005 % 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210nm)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55 %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220nm)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245 nm)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ultrastopovou analýzu </w:t>
            </w:r>
          </w:p>
        </w:tc>
      </w:tr>
    </w:tbl>
    <w:p w:rsidR="0017706C" w:rsidRDefault="0017706C" w:rsidP="000011E0">
      <w:pPr>
        <w:rPr>
          <w:rFonts w:ascii="Arial" w:hAnsi="Arial" w:cs="Arial"/>
          <w:b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10.1 Metanol pro HPLC/FLD/UV, 10.1a Metanol pro HPLC/FLD/UV a 10.2 Metanol pro LC/MS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2322"/>
        <w:gridCol w:w="2410"/>
        <w:gridCol w:w="1768"/>
      </w:tblGrid>
      <w:tr w:rsidR="000011E0" w:rsidRPr="00AD130E" w:rsidTr="000F6B1C">
        <w:trPr>
          <w:trHeight w:val="40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RANGE!A1:D20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Specifikace</w:t>
            </w:r>
            <w:bookmarkEnd w:id="9"/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10.1  Methanol HPLC/FLD/UV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10.1a  Methanol HPLC/FLD/UV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10.2  Methanol LC/MS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Purity (GC, HPLC) </w:t>
            </w:r>
          </w:p>
        </w:tc>
        <w:tc>
          <w:tcPr>
            <w:tcW w:w="12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99,9 %</w:t>
            </w:r>
          </w:p>
        </w:tc>
        <w:tc>
          <w:tcPr>
            <w:tcW w:w="13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99,9 %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≥99,9%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Identity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conforms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conforms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conforms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Evaporation residue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mg/l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mg/l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1 mg/l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0,02 %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0,02 %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≤0,01 %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Gradient grade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mAU (at 235nm)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mAU (at 235nm)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5,0 mAU (at 220nm)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Gradient grade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≤1,0 mAU (at 254 nm)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≤1,0 mAU (at 254 nm)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mAU (at 235 nm)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Fluorescence (as quinine at 254 nm)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1,0 ppb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1,0 ppb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1,0 ppb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Fluorescence (as quinine at 365 nm)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0,5 ppb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0,5 ppb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0,5 ppb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Transmission (at 210 nm)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20 %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20 %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35%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Transmission (at 220 nm)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60 %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60 %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60%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Transmission (at 235 nm)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83 %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83 %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Transmission (from 260 nm)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98 %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98 %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98%</w:t>
            </w:r>
          </w:p>
        </w:tc>
      </w:tr>
      <w:tr w:rsidR="000011E0" w:rsidRPr="00AD130E" w:rsidTr="000F6B1C">
        <w:trPr>
          <w:trHeight w:val="11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Suitable for LC-MS/tested with ion trap MS)(Intensity of background mass peak based on reserpine(APCI/ESI positiv))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 ppb</w:t>
            </w:r>
          </w:p>
        </w:tc>
      </w:tr>
      <w:tr w:rsidR="000011E0" w:rsidRPr="00AD130E" w:rsidTr="000F6B1C">
        <w:trPr>
          <w:trHeight w:val="11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Suitable for LC-MS/tested with ion trap MS)(Intensity of background mass peak based on reserpine(APCI/ESI negative))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20 ppb 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Filtered by 0,2 um filter.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570"/>
        </w:trPr>
        <w:tc>
          <w:tcPr>
            <w:tcW w:w="1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metanol pro  ultrastopovou analýzu HPLC,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metanol pro  ultrastopovou analýzu HPLC,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metanol pro  ultrastopovou analýzu LC/MS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vyhovující pro UV a FL detekci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vyhovující pro UV a FL detekci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balení 30L sud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A344FC" w:rsidRDefault="00A344FC" w:rsidP="000011E0">
      <w:pPr>
        <w:rPr>
          <w:rFonts w:ascii="Arial" w:hAnsi="Arial" w:cs="Arial"/>
          <w:b/>
          <w:sz w:val="20"/>
          <w:szCs w:val="20"/>
        </w:rPr>
      </w:pPr>
    </w:p>
    <w:p w:rsidR="004F4E4B" w:rsidRDefault="004F4E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>11.1 Tetrachloretylen pro IČ a 11.2 Tetrachloretylen p.a.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2743"/>
        <w:gridCol w:w="2528"/>
      </w:tblGrid>
      <w:tr w:rsidR="000011E0" w:rsidRPr="00AD130E" w:rsidTr="000F6B1C">
        <w:trPr>
          <w:trHeight w:val="405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  Tetrachlorethylen pro IČ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  Tetrachlorethylen p.a.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(GC)</w:t>
            </w:r>
          </w:p>
        </w:tc>
        <w:tc>
          <w:tcPr>
            <w:tcW w:w="14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  <w:tc>
          <w:tcPr>
            <w:tcW w:w="13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99,0 %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0,0005 %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0,001 %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0,005 %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Hydrocarbons(jako Squalane 3050-2900cm-1)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ppm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Fluorescence (as quinine at 365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1,0 ppb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290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20 %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(at 295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65 %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 (from 305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85 %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(at 290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(at 295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0,19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(from 305 nm)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</w:p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12.1 Toluen pro GC/ECD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300"/>
      </w:tblGrid>
      <w:tr w:rsidR="000011E0" w:rsidRPr="00AD130E" w:rsidTr="000F6B1C">
        <w:trPr>
          <w:trHeight w:val="4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RANGE!A1:B9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10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  Toluen  GC/ECD</w:t>
            </w:r>
          </w:p>
        </w:tc>
      </w:tr>
      <w:tr w:rsidR="000011E0" w:rsidRPr="00AD130E" w:rsidTr="000F6B1C">
        <w:trPr>
          <w:trHeight w:val="300"/>
        </w:trPr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 (GC.,HPLC)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min. 99,8 %</w:t>
            </w:r>
          </w:p>
        </w:tc>
      </w:tr>
      <w:tr w:rsidR="000011E0" w:rsidRPr="00AD130E" w:rsidTr="000F6B1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 residue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3 mg/l</w:t>
            </w:r>
          </w:p>
        </w:tc>
      </w:tr>
      <w:tr w:rsidR="000011E0" w:rsidRPr="00AD130E" w:rsidTr="000F6B1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0,03%</w:t>
            </w:r>
          </w:p>
        </w:tc>
      </w:tr>
      <w:tr w:rsidR="000011E0" w:rsidRPr="00AD130E" w:rsidTr="000F6B1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10 Hazen</w:t>
            </w:r>
          </w:p>
        </w:tc>
      </w:tr>
      <w:tr w:rsidR="000011E0" w:rsidRPr="00AD130E" w:rsidTr="000F6B1C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GC/ECD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( v ret.čase od trichlorbenzenu do  decachlorbifenylu interference  na   lindan)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3 pg/ml</w:t>
            </w:r>
          </w:p>
        </w:tc>
      </w:tr>
      <w:tr w:rsidR="000011E0" w:rsidRPr="00AD130E" w:rsidTr="000F6B1C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GC/FID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(v ret.čase od  uhlovodíku n- C11 -  minimálně do n -C30 interference na  tetradekan)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3 ng/ml</w:t>
            </w:r>
          </w:p>
        </w:tc>
      </w:tr>
      <w:tr w:rsidR="000011E0" w:rsidRPr="00AD130E" w:rsidTr="000F6B1C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11E0" w:rsidRPr="00AD130E" w:rsidTr="000F6B1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E0" w:rsidRPr="00AD130E" w:rsidRDefault="000011E0" w:rsidP="000F6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ultrastopovou analýzu GC/ECD</w:t>
            </w:r>
          </w:p>
        </w:tc>
      </w:tr>
    </w:tbl>
    <w:p w:rsidR="000011E0" w:rsidRPr="00AD130E" w:rsidRDefault="000011E0" w:rsidP="000011E0">
      <w:pPr>
        <w:rPr>
          <w:rFonts w:ascii="Arial" w:hAnsi="Arial" w:cs="Arial"/>
          <w:b/>
          <w:sz w:val="20"/>
          <w:szCs w:val="20"/>
        </w:rPr>
      </w:pPr>
    </w:p>
    <w:p w:rsidR="000011E0" w:rsidRPr="000F5EC6" w:rsidRDefault="000011E0" w:rsidP="006E5136">
      <w:pPr>
        <w:widowControl w:val="0"/>
        <w:tabs>
          <w:tab w:val="left" w:pos="5103"/>
        </w:tabs>
        <w:spacing w:before="60"/>
        <w:ind w:left="426"/>
        <w:jc w:val="both"/>
        <w:outlineLvl w:val="0"/>
        <w:rPr>
          <w:rFonts w:ascii="Arial" w:hAnsi="Arial" w:cs="Arial"/>
          <w:i/>
          <w:color w:val="000000"/>
          <w:sz w:val="22"/>
          <w:szCs w:val="22"/>
        </w:rPr>
      </w:pPr>
    </w:p>
    <w:sectPr w:rsidR="000011E0" w:rsidRPr="000F5EC6" w:rsidSect="00255883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DF" w:rsidRDefault="009A38DF">
      <w:r>
        <w:separator/>
      </w:r>
    </w:p>
  </w:endnote>
  <w:endnote w:type="continuationSeparator" w:id="0">
    <w:p w:rsidR="009A38DF" w:rsidRDefault="009A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F7" w:rsidRPr="00AA4CD6" w:rsidRDefault="00D62AF7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AA4CD6">
      <w:rPr>
        <w:rFonts w:ascii="Arial" w:hAnsi="Arial" w:cs="Arial"/>
        <w:sz w:val="20"/>
        <w:szCs w:val="20"/>
      </w:rPr>
      <w:fldChar w:fldCharType="begin"/>
    </w:r>
    <w:r w:rsidRPr="00AA4CD6">
      <w:rPr>
        <w:rFonts w:ascii="Arial" w:hAnsi="Arial" w:cs="Arial"/>
        <w:sz w:val="20"/>
        <w:szCs w:val="20"/>
      </w:rPr>
      <w:instrText>PAGE   \* MERGEFORMAT</w:instrText>
    </w:r>
    <w:r w:rsidRPr="00AA4CD6">
      <w:rPr>
        <w:rFonts w:ascii="Arial" w:hAnsi="Arial" w:cs="Arial"/>
        <w:sz w:val="20"/>
        <w:szCs w:val="20"/>
      </w:rPr>
      <w:fldChar w:fldCharType="separate"/>
    </w:r>
    <w:r w:rsidR="00C70E30">
      <w:rPr>
        <w:rFonts w:ascii="Arial" w:hAnsi="Arial" w:cs="Arial"/>
        <w:noProof/>
        <w:sz w:val="20"/>
        <w:szCs w:val="20"/>
      </w:rPr>
      <w:t>2</w:t>
    </w:r>
    <w:r w:rsidRPr="00AA4CD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F7" w:rsidRPr="0065506C" w:rsidRDefault="00D62AF7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65506C">
      <w:rPr>
        <w:rFonts w:ascii="Arial" w:hAnsi="Arial" w:cs="Arial"/>
        <w:sz w:val="20"/>
        <w:szCs w:val="20"/>
      </w:rPr>
      <w:fldChar w:fldCharType="begin"/>
    </w:r>
    <w:r w:rsidRPr="0065506C">
      <w:rPr>
        <w:rFonts w:ascii="Arial" w:hAnsi="Arial" w:cs="Arial"/>
        <w:sz w:val="20"/>
        <w:szCs w:val="20"/>
      </w:rPr>
      <w:instrText>PAGE   \* MERGEFORMAT</w:instrText>
    </w:r>
    <w:r w:rsidRPr="0065506C">
      <w:rPr>
        <w:rFonts w:ascii="Arial" w:hAnsi="Arial" w:cs="Arial"/>
        <w:sz w:val="20"/>
        <w:szCs w:val="20"/>
      </w:rPr>
      <w:fldChar w:fldCharType="separate"/>
    </w:r>
    <w:r w:rsidR="00AA69A7">
      <w:rPr>
        <w:rFonts w:ascii="Arial" w:hAnsi="Arial" w:cs="Arial"/>
        <w:noProof/>
        <w:sz w:val="20"/>
        <w:szCs w:val="20"/>
      </w:rPr>
      <w:t>1</w:t>
    </w:r>
    <w:r w:rsidRPr="0065506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DF" w:rsidRDefault="009A38DF">
      <w:r>
        <w:separator/>
      </w:r>
    </w:p>
  </w:footnote>
  <w:footnote w:type="continuationSeparator" w:id="0">
    <w:p w:rsidR="009A38DF" w:rsidRDefault="009A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F7" w:rsidRPr="00520475" w:rsidRDefault="00D62AF7" w:rsidP="00520475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98C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C5A32"/>
    <w:multiLevelType w:val="hybridMultilevel"/>
    <w:tmpl w:val="199CDF1A"/>
    <w:lvl w:ilvl="0" w:tplc="04269D1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FA04D4"/>
    <w:multiLevelType w:val="hybridMultilevel"/>
    <w:tmpl w:val="49A000E6"/>
    <w:lvl w:ilvl="0" w:tplc="C608963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2214F6"/>
    <w:multiLevelType w:val="hybridMultilevel"/>
    <w:tmpl w:val="785A7FFA"/>
    <w:lvl w:ilvl="0" w:tplc="3692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017D2"/>
    <w:multiLevelType w:val="hybridMultilevel"/>
    <w:tmpl w:val="D1040798"/>
    <w:lvl w:ilvl="0" w:tplc="710EC3E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024B33"/>
    <w:multiLevelType w:val="hybridMultilevel"/>
    <w:tmpl w:val="3FA2A85A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43E0"/>
    <w:multiLevelType w:val="hybridMultilevel"/>
    <w:tmpl w:val="4D2602EC"/>
    <w:lvl w:ilvl="0" w:tplc="B42EB7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1FD3"/>
    <w:multiLevelType w:val="hybridMultilevel"/>
    <w:tmpl w:val="FF0AC2A2"/>
    <w:lvl w:ilvl="0" w:tplc="75C4430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4F09"/>
    <w:multiLevelType w:val="hybridMultilevel"/>
    <w:tmpl w:val="2A44EC3E"/>
    <w:lvl w:ilvl="0" w:tplc="C108E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6EC9"/>
    <w:multiLevelType w:val="hybridMultilevel"/>
    <w:tmpl w:val="39306A2C"/>
    <w:lvl w:ilvl="0" w:tplc="96408B36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62084"/>
    <w:multiLevelType w:val="hybridMultilevel"/>
    <w:tmpl w:val="33BE528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66E2A"/>
    <w:multiLevelType w:val="hybridMultilevel"/>
    <w:tmpl w:val="0EB82BA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56B6D70"/>
    <w:multiLevelType w:val="hybridMultilevel"/>
    <w:tmpl w:val="329E40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20"/>
  </w:num>
  <w:num w:numId="8">
    <w:abstractNumId w:val="11"/>
  </w:num>
  <w:num w:numId="9">
    <w:abstractNumId w:val="27"/>
  </w:num>
  <w:num w:numId="10">
    <w:abstractNumId w:val="23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15"/>
  </w:num>
  <w:num w:numId="16">
    <w:abstractNumId w:val="14"/>
  </w:num>
  <w:num w:numId="17">
    <w:abstractNumId w:val="24"/>
  </w:num>
  <w:num w:numId="18">
    <w:abstractNumId w:val="21"/>
  </w:num>
  <w:num w:numId="19">
    <w:abstractNumId w:val="22"/>
  </w:num>
  <w:num w:numId="20">
    <w:abstractNumId w:val="25"/>
  </w:num>
  <w:num w:numId="21">
    <w:abstractNumId w:val="8"/>
  </w:num>
  <w:num w:numId="22">
    <w:abstractNumId w:val="9"/>
  </w:num>
  <w:num w:numId="23">
    <w:abstractNumId w:val="18"/>
  </w:num>
  <w:num w:numId="24">
    <w:abstractNumId w:val="26"/>
  </w:num>
  <w:num w:numId="25">
    <w:abstractNumId w:val="17"/>
  </w:num>
  <w:num w:numId="26">
    <w:abstractNumId w:val="10"/>
  </w:num>
  <w:num w:numId="27">
    <w:abstractNumId w:val="16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11E0"/>
    <w:rsid w:val="00003DBC"/>
    <w:rsid w:val="000077EE"/>
    <w:rsid w:val="00007A36"/>
    <w:rsid w:val="00010C38"/>
    <w:rsid w:val="00011E94"/>
    <w:rsid w:val="000243CB"/>
    <w:rsid w:val="00026801"/>
    <w:rsid w:val="00026922"/>
    <w:rsid w:val="00026FC8"/>
    <w:rsid w:val="00027CBA"/>
    <w:rsid w:val="00040CB7"/>
    <w:rsid w:val="00045632"/>
    <w:rsid w:val="000467B4"/>
    <w:rsid w:val="00051458"/>
    <w:rsid w:val="000523F1"/>
    <w:rsid w:val="00052C9E"/>
    <w:rsid w:val="00052E0D"/>
    <w:rsid w:val="00053A23"/>
    <w:rsid w:val="000554B1"/>
    <w:rsid w:val="000554EB"/>
    <w:rsid w:val="000565DB"/>
    <w:rsid w:val="00063F0B"/>
    <w:rsid w:val="00064BD3"/>
    <w:rsid w:val="00065532"/>
    <w:rsid w:val="00065F1D"/>
    <w:rsid w:val="00070413"/>
    <w:rsid w:val="00071077"/>
    <w:rsid w:val="000723A2"/>
    <w:rsid w:val="00072A6E"/>
    <w:rsid w:val="00072E70"/>
    <w:rsid w:val="00074455"/>
    <w:rsid w:val="0007449C"/>
    <w:rsid w:val="00074E66"/>
    <w:rsid w:val="00075E73"/>
    <w:rsid w:val="000820EB"/>
    <w:rsid w:val="000827A9"/>
    <w:rsid w:val="0008316F"/>
    <w:rsid w:val="00083F25"/>
    <w:rsid w:val="000A01DB"/>
    <w:rsid w:val="000A054B"/>
    <w:rsid w:val="000A0D90"/>
    <w:rsid w:val="000A0E99"/>
    <w:rsid w:val="000A1543"/>
    <w:rsid w:val="000A4149"/>
    <w:rsid w:val="000A52D1"/>
    <w:rsid w:val="000A6ADF"/>
    <w:rsid w:val="000A7157"/>
    <w:rsid w:val="000A7BFE"/>
    <w:rsid w:val="000B1EAE"/>
    <w:rsid w:val="000B1EB0"/>
    <w:rsid w:val="000B1F07"/>
    <w:rsid w:val="000B2B37"/>
    <w:rsid w:val="000B2B4B"/>
    <w:rsid w:val="000B6FFF"/>
    <w:rsid w:val="000C0CEA"/>
    <w:rsid w:val="000C1A95"/>
    <w:rsid w:val="000C4527"/>
    <w:rsid w:val="000C7EEE"/>
    <w:rsid w:val="000D4EF5"/>
    <w:rsid w:val="000D6CDB"/>
    <w:rsid w:val="000E191E"/>
    <w:rsid w:val="000E340D"/>
    <w:rsid w:val="000E3D2F"/>
    <w:rsid w:val="000E67CB"/>
    <w:rsid w:val="000F02E6"/>
    <w:rsid w:val="000F3BCB"/>
    <w:rsid w:val="000F435D"/>
    <w:rsid w:val="000F5EC6"/>
    <w:rsid w:val="000F7391"/>
    <w:rsid w:val="000F792A"/>
    <w:rsid w:val="00101C8C"/>
    <w:rsid w:val="00102A63"/>
    <w:rsid w:val="00102E66"/>
    <w:rsid w:val="00105D8F"/>
    <w:rsid w:val="001060F5"/>
    <w:rsid w:val="0010618B"/>
    <w:rsid w:val="00110132"/>
    <w:rsid w:val="001111B5"/>
    <w:rsid w:val="00117816"/>
    <w:rsid w:val="00117FC8"/>
    <w:rsid w:val="00122365"/>
    <w:rsid w:val="00122651"/>
    <w:rsid w:val="00122E18"/>
    <w:rsid w:val="00123024"/>
    <w:rsid w:val="00124DDA"/>
    <w:rsid w:val="00126F01"/>
    <w:rsid w:val="0013248F"/>
    <w:rsid w:val="00135265"/>
    <w:rsid w:val="00137D66"/>
    <w:rsid w:val="0014174E"/>
    <w:rsid w:val="0014330B"/>
    <w:rsid w:val="00143649"/>
    <w:rsid w:val="00152A8A"/>
    <w:rsid w:val="00153652"/>
    <w:rsid w:val="00154C20"/>
    <w:rsid w:val="001606CE"/>
    <w:rsid w:val="00161ABA"/>
    <w:rsid w:val="00162E54"/>
    <w:rsid w:val="00163525"/>
    <w:rsid w:val="00165D82"/>
    <w:rsid w:val="001711F5"/>
    <w:rsid w:val="00172FD7"/>
    <w:rsid w:val="00173C6F"/>
    <w:rsid w:val="00174694"/>
    <w:rsid w:val="00176B3C"/>
    <w:rsid w:val="0017706C"/>
    <w:rsid w:val="001806C0"/>
    <w:rsid w:val="00183003"/>
    <w:rsid w:val="00183086"/>
    <w:rsid w:val="00185FA7"/>
    <w:rsid w:val="0019171F"/>
    <w:rsid w:val="00191A42"/>
    <w:rsid w:val="0019372B"/>
    <w:rsid w:val="00193B28"/>
    <w:rsid w:val="00195149"/>
    <w:rsid w:val="0019617A"/>
    <w:rsid w:val="00197329"/>
    <w:rsid w:val="00197AF7"/>
    <w:rsid w:val="001A23CD"/>
    <w:rsid w:val="001A29F6"/>
    <w:rsid w:val="001A5F12"/>
    <w:rsid w:val="001A7FEE"/>
    <w:rsid w:val="001B0518"/>
    <w:rsid w:val="001B12F7"/>
    <w:rsid w:val="001B25FF"/>
    <w:rsid w:val="001B5886"/>
    <w:rsid w:val="001C01D9"/>
    <w:rsid w:val="001C1E4A"/>
    <w:rsid w:val="001C241B"/>
    <w:rsid w:val="001C2EFF"/>
    <w:rsid w:val="001C6001"/>
    <w:rsid w:val="001C7C18"/>
    <w:rsid w:val="001D1A38"/>
    <w:rsid w:val="001D2075"/>
    <w:rsid w:val="001D2927"/>
    <w:rsid w:val="001D3258"/>
    <w:rsid w:val="001E027D"/>
    <w:rsid w:val="001E2DC4"/>
    <w:rsid w:val="001E3F92"/>
    <w:rsid w:val="001F1AA5"/>
    <w:rsid w:val="001F1CE8"/>
    <w:rsid w:val="001F23E3"/>
    <w:rsid w:val="001F31DE"/>
    <w:rsid w:val="001F3C02"/>
    <w:rsid w:val="001F3D5C"/>
    <w:rsid w:val="001F662B"/>
    <w:rsid w:val="00200582"/>
    <w:rsid w:val="00200CA5"/>
    <w:rsid w:val="00202128"/>
    <w:rsid w:val="002024A9"/>
    <w:rsid w:val="002031EF"/>
    <w:rsid w:val="00204401"/>
    <w:rsid w:val="00205241"/>
    <w:rsid w:val="00212060"/>
    <w:rsid w:val="00216E9A"/>
    <w:rsid w:val="00217E72"/>
    <w:rsid w:val="00220F57"/>
    <w:rsid w:val="002219E8"/>
    <w:rsid w:val="002228AD"/>
    <w:rsid w:val="00222CF0"/>
    <w:rsid w:val="00224C74"/>
    <w:rsid w:val="0022510C"/>
    <w:rsid w:val="0022555C"/>
    <w:rsid w:val="002278F7"/>
    <w:rsid w:val="002308C5"/>
    <w:rsid w:val="00230EC1"/>
    <w:rsid w:val="00232E86"/>
    <w:rsid w:val="00233B18"/>
    <w:rsid w:val="00233F55"/>
    <w:rsid w:val="00235AE9"/>
    <w:rsid w:val="00235BE8"/>
    <w:rsid w:val="002411CE"/>
    <w:rsid w:val="002442DD"/>
    <w:rsid w:val="00244733"/>
    <w:rsid w:val="00245805"/>
    <w:rsid w:val="002458BE"/>
    <w:rsid w:val="00246BA8"/>
    <w:rsid w:val="00252E92"/>
    <w:rsid w:val="00253D54"/>
    <w:rsid w:val="00255883"/>
    <w:rsid w:val="00256C44"/>
    <w:rsid w:val="00257369"/>
    <w:rsid w:val="00257DB2"/>
    <w:rsid w:val="00261DF6"/>
    <w:rsid w:val="00263544"/>
    <w:rsid w:val="00265FB9"/>
    <w:rsid w:val="002664FD"/>
    <w:rsid w:val="002674F6"/>
    <w:rsid w:val="002714E8"/>
    <w:rsid w:val="002735A3"/>
    <w:rsid w:val="00274510"/>
    <w:rsid w:val="002775AD"/>
    <w:rsid w:val="00281769"/>
    <w:rsid w:val="002842F0"/>
    <w:rsid w:val="00285EAE"/>
    <w:rsid w:val="00286384"/>
    <w:rsid w:val="002921E4"/>
    <w:rsid w:val="00294B28"/>
    <w:rsid w:val="00294B63"/>
    <w:rsid w:val="002A1396"/>
    <w:rsid w:val="002A3CE5"/>
    <w:rsid w:val="002A49AE"/>
    <w:rsid w:val="002A5BB0"/>
    <w:rsid w:val="002A5D26"/>
    <w:rsid w:val="002A6DFF"/>
    <w:rsid w:val="002A7B4C"/>
    <w:rsid w:val="002B4357"/>
    <w:rsid w:val="002B439D"/>
    <w:rsid w:val="002B53BA"/>
    <w:rsid w:val="002B5425"/>
    <w:rsid w:val="002B590E"/>
    <w:rsid w:val="002B618B"/>
    <w:rsid w:val="002B6C91"/>
    <w:rsid w:val="002B7FD4"/>
    <w:rsid w:val="002C070F"/>
    <w:rsid w:val="002C0895"/>
    <w:rsid w:val="002C0A01"/>
    <w:rsid w:val="002C13F6"/>
    <w:rsid w:val="002C180C"/>
    <w:rsid w:val="002C40CE"/>
    <w:rsid w:val="002C4335"/>
    <w:rsid w:val="002C5B3F"/>
    <w:rsid w:val="002C6331"/>
    <w:rsid w:val="002C65F0"/>
    <w:rsid w:val="002D7B1A"/>
    <w:rsid w:val="002E0F50"/>
    <w:rsid w:val="002E2590"/>
    <w:rsid w:val="002E3AAF"/>
    <w:rsid w:val="002E5929"/>
    <w:rsid w:val="002E6949"/>
    <w:rsid w:val="002F05DB"/>
    <w:rsid w:val="002F2C10"/>
    <w:rsid w:val="002F455D"/>
    <w:rsid w:val="002F65E7"/>
    <w:rsid w:val="002F7763"/>
    <w:rsid w:val="00301A57"/>
    <w:rsid w:val="00306946"/>
    <w:rsid w:val="00310D6A"/>
    <w:rsid w:val="003112F0"/>
    <w:rsid w:val="0031204E"/>
    <w:rsid w:val="00312BF0"/>
    <w:rsid w:val="00312E01"/>
    <w:rsid w:val="00313AAB"/>
    <w:rsid w:val="00313B9F"/>
    <w:rsid w:val="00314166"/>
    <w:rsid w:val="00315205"/>
    <w:rsid w:val="003170E6"/>
    <w:rsid w:val="00321915"/>
    <w:rsid w:val="00322517"/>
    <w:rsid w:val="003252A2"/>
    <w:rsid w:val="00327399"/>
    <w:rsid w:val="00330852"/>
    <w:rsid w:val="003309BC"/>
    <w:rsid w:val="0033119A"/>
    <w:rsid w:val="003311EC"/>
    <w:rsid w:val="003334A9"/>
    <w:rsid w:val="003338F8"/>
    <w:rsid w:val="00335C74"/>
    <w:rsid w:val="00336CFD"/>
    <w:rsid w:val="003437EE"/>
    <w:rsid w:val="00343C59"/>
    <w:rsid w:val="00344B3F"/>
    <w:rsid w:val="00345916"/>
    <w:rsid w:val="00346E9D"/>
    <w:rsid w:val="00350FD9"/>
    <w:rsid w:val="003540EC"/>
    <w:rsid w:val="003606CD"/>
    <w:rsid w:val="003632C5"/>
    <w:rsid w:val="00367254"/>
    <w:rsid w:val="00367657"/>
    <w:rsid w:val="00367C72"/>
    <w:rsid w:val="00372B1F"/>
    <w:rsid w:val="00373750"/>
    <w:rsid w:val="00375EE1"/>
    <w:rsid w:val="00382AAA"/>
    <w:rsid w:val="003837F4"/>
    <w:rsid w:val="00385CBE"/>
    <w:rsid w:val="003861B6"/>
    <w:rsid w:val="0038632B"/>
    <w:rsid w:val="00386A4D"/>
    <w:rsid w:val="00386D5E"/>
    <w:rsid w:val="00387C62"/>
    <w:rsid w:val="0039190A"/>
    <w:rsid w:val="00395340"/>
    <w:rsid w:val="003A1352"/>
    <w:rsid w:val="003A1A16"/>
    <w:rsid w:val="003A1C55"/>
    <w:rsid w:val="003A2C62"/>
    <w:rsid w:val="003A3489"/>
    <w:rsid w:val="003A6A6B"/>
    <w:rsid w:val="003B23B2"/>
    <w:rsid w:val="003B2D03"/>
    <w:rsid w:val="003B4A86"/>
    <w:rsid w:val="003B4D4C"/>
    <w:rsid w:val="003B64BE"/>
    <w:rsid w:val="003B7142"/>
    <w:rsid w:val="003C14FA"/>
    <w:rsid w:val="003C38AD"/>
    <w:rsid w:val="003C40DA"/>
    <w:rsid w:val="003D4D9C"/>
    <w:rsid w:val="003D7971"/>
    <w:rsid w:val="003E18C0"/>
    <w:rsid w:val="003E3390"/>
    <w:rsid w:val="003E4314"/>
    <w:rsid w:val="003E554F"/>
    <w:rsid w:val="003F69DC"/>
    <w:rsid w:val="003F76DB"/>
    <w:rsid w:val="003F7CCA"/>
    <w:rsid w:val="0040013F"/>
    <w:rsid w:val="00400BFC"/>
    <w:rsid w:val="00401E2F"/>
    <w:rsid w:val="00402B9C"/>
    <w:rsid w:val="00402DFD"/>
    <w:rsid w:val="00406007"/>
    <w:rsid w:val="00407395"/>
    <w:rsid w:val="00407FC2"/>
    <w:rsid w:val="00410B25"/>
    <w:rsid w:val="00412B67"/>
    <w:rsid w:val="0041350B"/>
    <w:rsid w:val="004136DB"/>
    <w:rsid w:val="0041420E"/>
    <w:rsid w:val="00417AB1"/>
    <w:rsid w:val="00417F71"/>
    <w:rsid w:val="004210A4"/>
    <w:rsid w:val="004216E7"/>
    <w:rsid w:val="00421735"/>
    <w:rsid w:val="00421818"/>
    <w:rsid w:val="00425C96"/>
    <w:rsid w:val="00426043"/>
    <w:rsid w:val="00426636"/>
    <w:rsid w:val="00426928"/>
    <w:rsid w:val="00445C2E"/>
    <w:rsid w:val="0044790E"/>
    <w:rsid w:val="00451F11"/>
    <w:rsid w:val="00453E0A"/>
    <w:rsid w:val="00454EA0"/>
    <w:rsid w:val="0045588B"/>
    <w:rsid w:val="00457568"/>
    <w:rsid w:val="00460DB0"/>
    <w:rsid w:val="00465F82"/>
    <w:rsid w:val="00471BA7"/>
    <w:rsid w:val="004738E9"/>
    <w:rsid w:val="004740B9"/>
    <w:rsid w:val="00474134"/>
    <w:rsid w:val="00476F1B"/>
    <w:rsid w:val="00482442"/>
    <w:rsid w:val="00484AF8"/>
    <w:rsid w:val="00485711"/>
    <w:rsid w:val="00486DBF"/>
    <w:rsid w:val="0049550F"/>
    <w:rsid w:val="0049607B"/>
    <w:rsid w:val="004A0EA4"/>
    <w:rsid w:val="004A5A05"/>
    <w:rsid w:val="004A6972"/>
    <w:rsid w:val="004A6A08"/>
    <w:rsid w:val="004A7749"/>
    <w:rsid w:val="004B0633"/>
    <w:rsid w:val="004B066E"/>
    <w:rsid w:val="004B14D7"/>
    <w:rsid w:val="004C0984"/>
    <w:rsid w:val="004C1803"/>
    <w:rsid w:val="004C1ECD"/>
    <w:rsid w:val="004C22FF"/>
    <w:rsid w:val="004D44D7"/>
    <w:rsid w:val="004D4B03"/>
    <w:rsid w:val="004D5DA5"/>
    <w:rsid w:val="004E63EB"/>
    <w:rsid w:val="004F38E1"/>
    <w:rsid w:val="004F4B20"/>
    <w:rsid w:val="004F4E4B"/>
    <w:rsid w:val="004F5906"/>
    <w:rsid w:val="00501ECD"/>
    <w:rsid w:val="005059DA"/>
    <w:rsid w:val="005062A4"/>
    <w:rsid w:val="0051334F"/>
    <w:rsid w:val="00514EB1"/>
    <w:rsid w:val="00515A84"/>
    <w:rsid w:val="00520475"/>
    <w:rsid w:val="005209B2"/>
    <w:rsid w:val="005230B5"/>
    <w:rsid w:val="00524113"/>
    <w:rsid w:val="00524D18"/>
    <w:rsid w:val="005258D7"/>
    <w:rsid w:val="005259E8"/>
    <w:rsid w:val="005272E6"/>
    <w:rsid w:val="005308DF"/>
    <w:rsid w:val="005310FC"/>
    <w:rsid w:val="005339BD"/>
    <w:rsid w:val="00533B1F"/>
    <w:rsid w:val="0053417F"/>
    <w:rsid w:val="0053597E"/>
    <w:rsid w:val="00535C61"/>
    <w:rsid w:val="00536747"/>
    <w:rsid w:val="00541E73"/>
    <w:rsid w:val="00543634"/>
    <w:rsid w:val="00544B98"/>
    <w:rsid w:val="00545E69"/>
    <w:rsid w:val="005470DB"/>
    <w:rsid w:val="005502E4"/>
    <w:rsid w:val="00553F6D"/>
    <w:rsid w:val="00553FE4"/>
    <w:rsid w:val="00555210"/>
    <w:rsid w:val="00556D7D"/>
    <w:rsid w:val="0056301D"/>
    <w:rsid w:val="00563CFE"/>
    <w:rsid w:val="00564A3E"/>
    <w:rsid w:val="00566D07"/>
    <w:rsid w:val="00567299"/>
    <w:rsid w:val="00580FC8"/>
    <w:rsid w:val="005842A6"/>
    <w:rsid w:val="00587FB3"/>
    <w:rsid w:val="005919D9"/>
    <w:rsid w:val="00591BCE"/>
    <w:rsid w:val="005925EC"/>
    <w:rsid w:val="00592CD7"/>
    <w:rsid w:val="005A4F10"/>
    <w:rsid w:val="005A5390"/>
    <w:rsid w:val="005A6CF7"/>
    <w:rsid w:val="005A7660"/>
    <w:rsid w:val="005B42A0"/>
    <w:rsid w:val="005C2898"/>
    <w:rsid w:val="005C2A65"/>
    <w:rsid w:val="005D05E8"/>
    <w:rsid w:val="005D0F13"/>
    <w:rsid w:val="005D1F7B"/>
    <w:rsid w:val="005D713D"/>
    <w:rsid w:val="005D7DBE"/>
    <w:rsid w:val="005E1099"/>
    <w:rsid w:val="005E261A"/>
    <w:rsid w:val="005E33F1"/>
    <w:rsid w:val="005E46C4"/>
    <w:rsid w:val="005F5951"/>
    <w:rsid w:val="005F6CFE"/>
    <w:rsid w:val="00605AD0"/>
    <w:rsid w:val="00610E76"/>
    <w:rsid w:val="006118D0"/>
    <w:rsid w:val="00612405"/>
    <w:rsid w:val="00615C12"/>
    <w:rsid w:val="00617CB4"/>
    <w:rsid w:val="00620012"/>
    <w:rsid w:val="00620157"/>
    <w:rsid w:val="006205A8"/>
    <w:rsid w:val="0062321B"/>
    <w:rsid w:val="006234D3"/>
    <w:rsid w:val="006235E3"/>
    <w:rsid w:val="00623FA3"/>
    <w:rsid w:val="006262EC"/>
    <w:rsid w:val="00626565"/>
    <w:rsid w:val="00630F0B"/>
    <w:rsid w:val="00631351"/>
    <w:rsid w:val="00634243"/>
    <w:rsid w:val="00635561"/>
    <w:rsid w:val="0064153E"/>
    <w:rsid w:val="00641631"/>
    <w:rsid w:val="006417EB"/>
    <w:rsid w:val="00644828"/>
    <w:rsid w:val="00644E32"/>
    <w:rsid w:val="0064563C"/>
    <w:rsid w:val="00645ADB"/>
    <w:rsid w:val="0064653A"/>
    <w:rsid w:val="00647630"/>
    <w:rsid w:val="006521B8"/>
    <w:rsid w:val="006525E7"/>
    <w:rsid w:val="0065272A"/>
    <w:rsid w:val="00652B00"/>
    <w:rsid w:val="00653DE1"/>
    <w:rsid w:val="00654269"/>
    <w:rsid w:val="0065506C"/>
    <w:rsid w:val="006550FE"/>
    <w:rsid w:val="00656801"/>
    <w:rsid w:val="006579B4"/>
    <w:rsid w:val="0066031C"/>
    <w:rsid w:val="00665BDA"/>
    <w:rsid w:val="00667DAA"/>
    <w:rsid w:val="006709CA"/>
    <w:rsid w:val="00673E0C"/>
    <w:rsid w:val="00674BAF"/>
    <w:rsid w:val="006756A9"/>
    <w:rsid w:val="00677DE8"/>
    <w:rsid w:val="00680C3E"/>
    <w:rsid w:val="00683319"/>
    <w:rsid w:val="00683B5A"/>
    <w:rsid w:val="00686492"/>
    <w:rsid w:val="006912C8"/>
    <w:rsid w:val="006928E4"/>
    <w:rsid w:val="006931BE"/>
    <w:rsid w:val="006940DB"/>
    <w:rsid w:val="00695B19"/>
    <w:rsid w:val="006972AF"/>
    <w:rsid w:val="006A0BA9"/>
    <w:rsid w:val="006A4844"/>
    <w:rsid w:val="006A6388"/>
    <w:rsid w:val="006A756C"/>
    <w:rsid w:val="006B163E"/>
    <w:rsid w:val="006B1982"/>
    <w:rsid w:val="006B325D"/>
    <w:rsid w:val="006B3CF3"/>
    <w:rsid w:val="006B4275"/>
    <w:rsid w:val="006B4CEB"/>
    <w:rsid w:val="006B6DC4"/>
    <w:rsid w:val="006B7B37"/>
    <w:rsid w:val="006C5A93"/>
    <w:rsid w:val="006C7DF1"/>
    <w:rsid w:val="006D3771"/>
    <w:rsid w:val="006D7BB5"/>
    <w:rsid w:val="006E0B65"/>
    <w:rsid w:val="006E1BBD"/>
    <w:rsid w:val="006E1F3D"/>
    <w:rsid w:val="006E2F58"/>
    <w:rsid w:val="006E5136"/>
    <w:rsid w:val="006E6D93"/>
    <w:rsid w:val="006E7D98"/>
    <w:rsid w:val="006F78B0"/>
    <w:rsid w:val="006F7A76"/>
    <w:rsid w:val="00705B19"/>
    <w:rsid w:val="0070655A"/>
    <w:rsid w:val="00706D14"/>
    <w:rsid w:val="00706EAD"/>
    <w:rsid w:val="00714C74"/>
    <w:rsid w:val="00716348"/>
    <w:rsid w:val="00716D82"/>
    <w:rsid w:val="0071700D"/>
    <w:rsid w:val="0071726C"/>
    <w:rsid w:val="00717DEE"/>
    <w:rsid w:val="00721746"/>
    <w:rsid w:val="00722384"/>
    <w:rsid w:val="00723CA9"/>
    <w:rsid w:val="0072425C"/>
    <w:rsid w:val="00727A32"/>
    <w:rsid w:val="00730CAF"/>
    <w:rsid w:val="007317FB"/>
    <w:rsid w:val="00734544"/>
    <w:rsid w:val="00737B77"/>
    <w:rsid w:val="007400B5"/>
    <w:rsid w:val="00741EFC"/>
    <w:rsid w:val="007432B7"/>
    <w:rsid w:val="00743E62"/>
    <w:rsid w:val="00745104"/>
    <w:rsid w:val="00745412"/>
    <w:rsid w:val="007474CD"/>
    <w:rsid w:val="00747B22"/>
    <w:rsid w:val="00750162"/>
    <w:rsid w:val="00752506"/>
    <w:rsid w:val="0075411F"/>
    <w:rsid w:val="0075638C"/>
    <w:rsid w:val="00756446"/>
    <w:rsid w:val="0076464A"/>
    <w:rsid w:val="007729CA"/>
    <w:rsid w:val="00775F1B"/>
    <w:rsid w:val="007850D5"/>
    <w:rsid w:val="007917F9"/>
    <w:rsid w:val="0079184B"/>
    <w:rsid w:val="007943D9"/>
    <w:rsid w:val="007A56BD"/>
    <w:rsid w:val="007B0574"/>
    <w:rsid w:val="007B0B3C"/>
    <w:rsid w:val="007B3062"/>
    <w:rsid w:val="007D2C11"/>
    <w:rsid w:val="007D2E02"/>
    <w:rsid w:val="007D4B50"/>
    <w:rsid w:val="007D7016"/>
    <w:rsid w:val="007E0385"/>
    <w:rsid w:val="007E127C"/>
    <w:rsid w:val="007E2DE0"/>
    <w:rsid w:val="007E5B1C"/>
    <w:rsid w:val="007E62C2"/>
    <w:rsid w:val="007F0810"/>
    <w:rsid w:val="007F24CC"/>
    <w:rsid w:val="007F2F96"/>
    <w:rsid w:val="007F3AEF"/>
    <w:rsid w:val="007F3C1A"/>
    <w:rsid w:val="007F7067"/>
    <w:rsid w:val="007F763B"/>
    <w:rsid w:val="00802166"/>
    <w:rsid w:val="0080360B"/>
    <w:rsid w:val="00810B94"/>
    <w:rsid w:val="008144AF"/>
    <w:rsid w:val="00814C4F"/>
    <w:rsid w:val="00815CC2"/>
    <w:rsid w:val="00817948"/>
    <w:rsid w:val="00822582"/>
    <w:rsid w:val="008225E6"/>
    <w:rsid w:val="00825C96"/>
    <w:rsid w:val="00826A89"/>
    <w:rsid w:val="008276F3"/>
    <w:rsid w:val="00827C3A"/>
    <w:rsid w:val="0083119C"/>
    <w:rsid w:val="00831369"/>
    <w:rsid w:val="00836113"/>
    <w:rsid w:val="00843FF5"/>
    <w:rsid w:val="0084409E"/>
    <w:rsid w:val="00844C63"/>
    <w:rsid w:val="00845B21"/>
    <w:rsid w:val="0085559F"/>
    <w:rsid w:val="0086143A"/>
    <w:rsid w:val="00865BD3"/>
    <w:rsid w:val="00865BF7"/>
    <w:rsid w:val="008667EF"/>
    <w:rsid w:val="00867FFD"/>
    <w:rsid w:val="00871AA1"/>
    <w:rsid w:val="00872D23"/>
    <w:rsid w:val="00874C2E"/>
    <w:rsid w:val="00876002"/>
    <w:rsid w:val="00880F37"/>
    <w:rsid w:val="008813B9"/>
    <w:rsid w:val="008828EB"/>
    <w:rsid w:val="008842BC"/>
    <w:rsid w:val="00887FF5"/>
    <w:rsid w:val="00893D96"/>
    <w:rsid w:val="0089717A"/>
    <w:rsid w:val="008A02C2"/>
    <w:rsid w:val="008A3452"/>
    <w:rsid w:val="008A3CBD"/>
    <w:rsid w:val="008A7C70"/>
    <w:rsid w:val="008B01FC"/>
    <w:rsid w:val="008B19FF"/>
    <w:rsid w:val="008B4CA1"/>
    <w:rsid w:val="008B5240"/>
    <w:rsid w:val="008B6D3D"/>
    <w:rsid w:val="008B748B"/>
    <w:rsid w:val="008B7BE8"/>
    <w:rsid w:val="008C0840"/>
    <w:rsid w:val="008C0FF8"/>
    <w:rsid w:val="008C16B4"/>
    <w:rsid w:val="008C4ECC"/>
    <w:rsid w:val="008C62C0"/>
    <w:rsid w:val="008C63F3"/>
    <w:rsid w:val="008C72D6"/>
    <w:rsid w:val="008D52A7"/>
    <w:rsid w:val="008D6CEE"/>
    <w:rsid w:val="008E1BD8"/>
    <w:rsid w:val="008E2536"/>
    <w:rsid w:val="008E31F2"/>
    <w:rsid w:val="008E3914"/>
    <w:rsid w:val="008E3DAB"/>
    <w:rsid w:val="008F2BE9"/>
    <w:rsid w:val="008F4DF0"/>
    <w:rsid w:val="008F5183"/>
    <w:rsid w:val="008F6BE3"/>
    <w:rsid w:val="009004A0"/>
    <w:rsid w:val="00901140"/>
    <w:rsid w:val="00904FEC"/>
    <w:rsid w:val="009059FB"/>
    <w:rsid w:val="009062DB"/>
    <w:rsid w:val="0091102A"/>
    <w:rsid w:val="009126A8"/>
    <w:rsid w:val="00913EBD"/>
    <w:rsid w:val="00913FAD"/>
    <w:rsid w:val="009235C5"/>
    <w:rsid w:val="0093057A"/>
    <w:rsid w:val="0093214B"/>
    <w:rsid w:val="009321E6"/>
    <w:rsid w:val="00932D61"/>
    <w:rsid w:val="009342D9"/>
    <w:rsid w:val="009379B5"/>
    <w:rsid w:val="00943008"/>
    <w:rsid w:val="0094356B"/>
    <w:rsid w:val="00945102"/>
    <w:rsid w:val="00947D26"/>
    <w:rsid w:val="00947E12"/>
    <w:rsid w:val="00951923"/>
    <w:rsid w:val="00951BC7"/>
    <w:rsid w:val="00954171"/>
    <w:rsid w:val="00954210"/>
    <w:rsid w:val="00963AB5"/>
    <w:rsid w:val="00964110"/>
    <w:rsid w:val="0096476E"/>
    <w:rsid w:val="009703BD"/>
    <w:rsid w:val="00971C9A"/>
    <w:rsid w:val="00972ED6"/>
    <w:rsid w:val="00975523"/>
    <w:rsid w:val="009756A0"/>
    <w:rsid w:val="00976921"/>
    <w:rsid w:val="0097782D"/>
    <w:rsid w:val="00982464"/>
    <w:rsid w:val="00982A81"/>
    <w:rsid w:val="009858B2"/>
    <w:rsid w:val="0098599E"/>
    <w:rsid w:val="009867C5"/>
    <w:rsid w:val="00987F28"/>
    <w:rsid w:val="00991C67"/>
    <w:rsid w:val="009945BA"/>
    <w:rsid w:val="00995A87"/>
    <w:rsid w:val="00996370"/>
    <w:rsid w:val="009A126B"/>
    <w:rsid w:val="009A1B56"/>
    <w:rsid w:val="009A38DF"/>
    <w:rsid w:val="009A4579"/>
    <w:rsid w:val="009A6536"/>
    <w:rsid w:val="009B2BF3"/>
    <w:rsid w:val="009B31F1"/>
    <w:rsid w:val="009B6C41"/>
    <w:rsid w:val="009C1121"/>
    <w:rsid w:val="009C1E98"/>
    <w:rsid w:val="009C270E"/>
    <w:rsid w:val="009C31B9"/>
    <w:rsid w:val="009C45B2"/>
    <w:rsid w:val="009D5EBF"/>
    <w:rsid w:val="009E0873"/>
    <w:rsid w:val="009F270E"/>
    <w:rsid w:val="009F2C99"/>
    <w:rsid w:val="009F473A"/>
    <w:rsid w:val="009F5362"/>
    <w:rsid w:val="009F5772"/>
    <w:rsid w:val="009F70EF"/>
    <w:rsid w:val="009F7297"/>
    <w:rsid w:val="009F7983"/>
    <w:rsid w:val="009F7B0F"/>
    <w:rsid w:val="00A00ADE"/>
    <w:rsid w:val="00A00D26"/>
    <w:rsid w:val="00A026F9"/>
    <w:rsid w:val="00A031E4"/>
    <w:rsid w:val="00A04488"/>
    <w:rsid w:val="00A13B0B"/>
    <w:rsid w:val="00A14715"/>
    <w:rsid w:val="00A15B69"/>
    <w:rsid w:val="00A229A8"/>
    <w:rsid w:val="00A248E7"/>
    <w:rsid w:val="00A271DD"/>
    <w:rsid w:val="00A30078"/>
    <w:rsid w:val="00A31ED5"/>
    <w:rsid w:val="00A34430"/>
    <w:rsid w:val="00A344FC"/>
    <w:rsid w:val="00A346B4"/>
    <w:rsid w:val="00A34D00"/>
    <w:rsid w:val="00A4682C"/>
    <w:rsid w:val="00A5036A"/>
    <w:rsid w:val="00A54D2F"/>
    <w:rsid w:val="00A55FBD"/>
    <w:rsid w:val="00A57C66"/>
    <w:rsid w:val="00A63DB4"/>
    <w:rsid w:val="00A67A57"/>
    <w:rsid w:val="00A72C6F"/>
    <w:rsid w:val="00A75D82"/>
    <w:rsid w:val="00A75DD7"/>
    <w:rsid w:val="00A83F73"/>
    <w:rsid w:val="00A84BD4"/>
    <w:rsid w:val="00A86082"/>
    <w:rsid w:val="00A873F5"/>
    <w:rsid w:val="00A901B1"/>
    <w:rsid w:val="00A93EFF"/>
    <w:rsid w:val="00A95020"/>
    <w:rsid w:val="00A961AE"/>
    <w:rsid w:val="00A96A6B"/>
    <w:rsid w:val="00A97A5E"/>
    <w:rsid w:val="00AA00CD"/>
    <w:rsid w:val="00AA0B05"/>
    <w:rsid w:val="00AA33DA"/>
    <w:rsid w:val="00AA3B04"/>
    <w:rsid w:val="00AA4913"/>
    <w:rsid w:val="00AA4CD6"/>
    <w:rsid w:val="00AA5846"/>
    <w:rsid w:val="00AA5CD2"/>
    <w:rsid w:val="00AA69A7"/>
    <w:rsid w:val="00AA721B"/>
    <w:rsid w:val="00AA735A"/>
    <w:rsid w:val="00AB1BEB"/>
    <w:rsid w:val="00AB5A79"/>
    <w:rsid w:val="00AB6E03"/>
    <w:rsid w:val="00AC0D87"/>
    <w:rsid w:val="00AC1FE2"/>
    <w:rsid w:val="00AC6D88"/>
    <w:rsid w:val="00AE2867"/>
    <w:rsid w:val="00AE36CD"/>
    <w:rsid w:val="00AF5204"/>
    <w:rsid w:val="00AF7FC8"/>
    <w:rsid w:val="00B003B5"/>
    <w:rsid w:val="00B00636"/>
    <w:rsid w:val="00B00CDE"/>
    <w:rsid w:val="00B06056"/>
    <w:rsid w:val="00B07A64"/>
    <w:rsid w:val="00B11374"/>
    <w:rsid w:val="00B12004"/>
    <w:rsid w:val="00B12632"/>
    <w:rsid w:val="00B1265D"/>
    <w:rsid w:val="00B1276E"/>
    <w:rsid w:val="00B1532D"/>
    <w:rsid w:val="00B15967"/>
    <w:rsid w:val="00B15D4F"/>
    <w:rsid w:val="00B20E5B"/>
    <w:rsid w:val="00B21080"/>
    <w:rsid w:val="00B21492"/>
    <w:rsid w:val="00B22AF6"/>
    <w:rsid w:val="00B24CE8"/>
    <w:rsid w:val="00B24D0A"/>
    <w:rsid w:val="00B24E36"/>
    <w:rsid w:val="00B25CC7"/>
    <w:rsid w:val="00B27955"/>
    <w:rsid w:val="00B30C46"/>
    <w:rsid w:val="00B32BA5"/>
    <w:rsid w:val="00B32CD1"/>
    <w:rsid w:val="00B359B2"/>
    <w:rsid w:val="00B413FE"/>
    <w:rsid w:val="00B426AF"/>
    <w:rsid w:val="00B45061"/>
    <w:rsid w:val="00B5144E"/>
    <w:rsid w:val="00B534FD"/>
    <w:rsid w:val="00B545B0"/>
    <w:rsid w:val="00B54D79"/>
    <w:rsid w:val="00B5517D"/>
    <w:rsid w:val="00B55651"/>
    <w:rsid w:val="00B55FA5"/>
    <w:rsid w:val="00B57316"/>
    <w:rsid w:val="00B60D78"/>
    <w:rsid w:val="00B61443"/>
    <w:rsid w:val="00B6255F"/>
    <w:rsid w:val="00B7053B"/>
    <w:rsid w:val="00B76A64"/>
    <w:rsid w:val="00B77925"/>
    <w:rsid w:val="00B80480"/>
    <w:rsid w:val="00B822EF"/>
    <w:rsid w:val="00B8436B"/>
    <w:rsid w:val="00B85CE1"/>
    <w:rsid w:val="00B9360B"/>
    <w:rsid w:val="00B936BC"/>
    <w:rsid w:val="00B93FFF"/>
    <w:rsid w:val="00B942B5"/>
    <w:rsid w:val="00B9555C"/>
    <w:rsid w:val="00B96388"/>
    <w:rsid w:val="00BA1DC6"/>
    <w:rsid w:val="00BA1FD5"/>
    <w:rsid w:val="00BA71DA"/>
    <w:rsid w:val="00BA75B0"/>
    <w:rsid w:val="00BA7E21"/>
    <w:rsid w:val="00BB00CB"/>
    <w:rsid w:val="00BB0B7B"/>
    <w:rsid w:val="00BB432B"/>
    <w:rsid w:val="00BB5BF7"/>
    <w:rsid w:val="00BB734A"/>
    <w:rsid w:val="00BB7A31"/>
    <w:rsid w:val="00BC1104"/>
    <w:rsid w:val="00BC27CE"/>
    <w:rsid w:val="00BC3092"/>
    <w:rsid w:val="00BC333F"/>
    <w:rsid w:val="00BC37A4"/>
    <w:rsid w:val="00BC4B93"/>
    <w:rsid w:val="00BC4C56"/>
    <w:rsid w:val="00BD0E1D"/>
    <w:rsid w:val="00BD25FF"/>
    <w:rsid w:val="00BD31A4"/>
    <w:rsid w:val="00BD48DF"/>
    <w:rsid w:val="00BD5DBF"/>
    <w:rsid w:val="00BD6246"/>
    <w:rsid w:val="00BD6C37"/>
    <w:rsid w:val="00BE2B4F"/>
    <w:rsid w:val="00BE30C3"/>
    <w:rsid w:val="00BE42CA"/>
    <w:rsid w:val="00BE5A63"/>
    <w:rsid w:val="00BE73FC"/>
    <w:rsid w:val="00BF117A"/>
    <w:rsid w:val="00BF117B"/>
    <w:rsid w:val="00BF2AD8"/>
    <w:rsid w:val="00BF3DDF"/>
    <w:rsid w:val="00BF4E9A"/>
    <w:rsid w:val="00BF73D1"/>
    <w:rsid w:val="00BF76C0"/>
    <w:rsid w:val="00C00CE8"/>
    <w:rsid w:val="00C02C27"/>
    <w:rsid w:val="00C06468"/>
    <w:rsid w:val="00C1185F"/>
    <w:rsid w:val="00C1375E"/>
    <w:rsid w:val="00C17284"/>
    <w:rsid w:val="00C172C9"/>
    <w:rsid w:val="00C20D17"/>
    <w:rsid w:val="00C2566E"/>
    <w:rsid w:val="00C2629A"/>
    <w:rsid w:val="00C32789"/>
    <w:rsid w:val="00C349AE"/>
    <w:rsid w:val="00C3578D"/>
    <w:rsid w:val="00C36EFC"/>
    <w:rsid w:val="00C4065E"/>
    <w:rsid w:val="00C42EAD"/>
    <w:rsid w:val="00C45C20"/>
    <w:rsid w:val="00C460E0"/>
    <w:rsid w:val="00C47BB5"/>
    <w:rsid w:val="00C52D10"/>
    <w:rsid w:val="00C54777"/>
    <w:rsid w:val="00C56C88"/>
    <w:rsid w:val="00C57224"/>
    <w:rsid w:val="00C662C5"/>
    <w:rsid w:val="00C662E2"/>
    <w:rsid w:val="00C70E30"/>
    <w:rsid w:val="00C74E0B"/>
    <w:rsid w:val="00C752C2"/>
    <w:rsid w:val="00C7674D"/>
    <w:rsid w:val="00C80BE1"/>
    <w:rsid w:val="00C83EED"/>
    <w:rsid w:val="00C8413E"/>
    <w:rsid w:val="00C87AC8"/>
    <w:rsid w:val="00C90C77"/>
    <w:rsid w:val="00C97F68"/>
    <w:rsid w:val="00CA0B06"/>
    <w:rsid w:val="00CA0E3E"/>
    <w:rsid w:val="00CA3916"/>
    <w:rsid w:val="00CA3D28"/>
    <w:rsid w:val="00CA410C"/>
    <w:rsid w:val="00CA4931"/>
    <w:rsid w:val="00CA5B99"/>
    <w:rsid w:val="00CA69A4"/>
    <w:rsid w:val="00CA7658"/>
    <w:rsid w:val="00CA7CCD"/>
    <w:rsid w:val="00CB0769"/>
    <w:rsid w:val="00CB277E"/>
    <w:rsid w:val="00CB358A"/>
    <w:rsid w:val="00CB6992"/>
    <w:rsid w:val="00CC5B50"/>
    <w:rsid w:val="00CD23C4"/>
    <w:rsid w:val="00CD26C2"/>
    <w:rsid w:val="00CD58E2"/>
    <w:rsid w:val="00CE19FA"/>
    <w:rsid w:val="00CE1DD8"/>
    <w:rsid w:val="00CE29D6"/>
    <w:rsid w:val="00CE489C"/>
    <w:rsid w:val="00CE5DC0"/>
    <w:rsid w:val="00CF0A7B"/>
    <w:rsid w:val="00CF2CC0"/>
    <w:rsid w:val="00CF3B6D"/>
    <w:rsid w:val="00CF6CC0"/>
    <w:rsid w:val="00CF7B22"/>
    <w:rsid w:val="00CF7C6A"/>
    <w:rsid w:val="00D028AF"/>
    <w:rsid w:val="00D02907"/>
    <w:rsid w:val="00D03604"/>
    <w:rsid w:val="00D05F72"/>
    <w:rsid w:val="00D06C33"/>
    <w:rsid w:val="00D07EB0"/>
    <w:rsid w:val="00D104C4"/>
    <w:rsid w:val="00D12091"/>
    <w:rsid w:val="00D13986"/>
    <w:rsid w:val="00D1423C"/>
    <w:rsid w:val="00D16D6F"/>
    <w:rsid w:val="00D239A9"/>
    <w:rsid w:val="00D24F4A"/>
    <w:rsid w:val="00D302F7"/>
    <w:rsid w:val="00D35B10"/>
    <w:rsid w:val="00D37772"/>
    <w:rsid w:val="00D40DF8"/>
    <w:rsid w:val="00D41153"/>
    <w:rsid w:val="00D41E30"/>
    <w:rsid w:val="00D425E9"/>
    <w:rsid w:val="00D426EF"/>
    <w:rsid w:val="00D44717"/>
    <w:rsid w:val="00D47203"/>
    <w:rsid w:val="00D477A2"/>
    <w:rsid w:val="00D54CDE"/>
    <w:rsid w:val="00D56719"/>
    <w:rsid w:val="00D5687F"/>
    <w:rsid w:val="00D56974"/>
    <w:rsid w:val="00D57046"/>
    <w:rsid w:val="00D62AF7"/>
    <w:rsid w:val="00D63ACF"/>
    <w:rsid w:val="00D64CE0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7712C"/>
    <w:rsid w:val="00D80889"/>
    <w:rsid w:val="00D838EA"/>
    <w:rsid w:val="00D83DFA"/>
    <w:rsid w:val="00D860B8"/>
    <w:rsid w:val="00D86663"/>
    <w:rsid w:val="00D866DE"/>
    <w:rsid w:val="00D9076F"/>
    <w:rsid w:val="00D90AFE"/>
    <w:rsid w:val="00D936E2"/>
    <w:rsid w:val="00D94673"/>
    <w:rsid w:val="00D94857"/>
    <w:rsid w:val="00DA0650"/>
    <w:rsid w:val="00DA107A"/>
    <w:rsid w:val="00DA19D2"/>
    <w:rsid w:val="00DA754E"/>
    <w:rsid w:val="00DB1AB3"/>
    <w:rsid w:val="00DB270F"/>
    <w:rsid w:val="00DB4CAC"/>
    <w:rsid w:val="00DB7575"/>
    <w:rsid w:val="00DC0F1A"/>
    <w:rsid w:val="00DC2309"/>
    <w:rsid w:val="00DC532B"/>
    <w:rsid w:val="00DC670C"/>
    <w:rsid w:val="00DC684D"/>
    <w:rsid w:val="00DC6F4D"/>
    <w:rsid w:val="00DC7E4B"/>
    <w:rsid w:val="00DD072D"/>
    <w:rsid w:val="00DD0CAC"/>
    <w:rsid w:val="00DD15B4"/>
    <w:rsid w:val="00DD4B3A"/>
    <w:rsid w:val="00DD5D03"/>
    <w:rsid w:val="00DE0860"/>
    <w:rsid w:val="00DE4D70"/>
    <w:rsid w:val="00DE51E3"/>
    <w:rsid w:val="00DE5675"/>
    <w:rsid w:val="00DE596D"/>
    <w:rsid w:val="00DF0FA9"/>
    <w:rsid w:val="00DF24B7"/>
    <w:rsid w:val="00DF6CAC"/>
    <w:rsid w:val="00DF7028"/>
    <w:rsid w:val="00DF7417"/>
    <w:rsid w:val="00E00E4B"/>
    <w:rsid w:val="00E012EF"/>
    <w:rsid w:val="00E02BDD"/>
    <w:rsid w:val="00E03C10"/>
    <w:rsid w:val="00E10381"/>
    <w:rsid w:val="00E11A27"/>
    <w:rsid w:val="00E12750"/>
    <w:rsid w:val="00E177C4"/>
    <w:rsid w:val="00E24EEC"/>
    <w:rsid w:val="00E250C0"/>
    <w:rsid w:val="00E25E2E"/>
    <w:rsid w:val="00E2641D"/>
    <w:rsid w:val="00E27D35"/>
    <w:rsid w:val="00E30222"/>
    <w:rsid w:val="00E30B06"/>
    <w:rsid w:val="00E330F0"/>
    <w:rsid w:val="00E36036"/>
    <w:rsid w:val="00E36D2C"/>
    <w:rsid w:val="00E405E0"/>
    <w:rsid w:val="00E42729"/>
    <w:rsid w:val="00E4373C"/>
    <w:rsid w:val="00E4396A"/>
    <w:rsid w:val="00E43D35"/>
    <w:rsid w:val="00E45EB1"/>
    <w:rsid w:val="00E50AAA"/>
    <w:rsid w:val="00E601C8"/>
    <w:rsid w:val="00E638BE"/>
    <w:rsid w:val="00E655DB"/>
    <w:rsid w:val="00E70E07"/>
    <w:rsid w:val="00E7175D"/>
    <w:rsid w:val="00E742F9"/>
    <w:rsid w:val="00E7733E"/>
    <w:rsid w:val="00E8452A"/>
    <w:rsid w:val="00E855EC"/>
    <w:rsid w:val="00E90FCD"/>
    <w:rsid w:val="00E93E3F"/>
    <w:rsid w:val="00E940DD"/>
    <w:rsid w:val="00E97CB4"/>
    <w:rsid w:val="00E97E8F"/>
    <w:rsid w:val="00EA4018"/>
    <w:rsid w:val="00EA5AA0"/>
    <w:rsid w:val="00EA6B33"/>
    <w:rsid w:val="00EA7432"/>
    <w:rsid w:val="00EA7698"/>
    <w:rsid w:val="00EB0A3E"/>
    <w:rsid w:val="00EB409E"/>
    <w:rsid w:val="00EB66C2"/>
    <w:rsid w:val="00EB6852"/>
    <w:rsid w:val="00EB7723"/>
    <w:rsid w:val="00EC2C2C"/>
    <w:rsid w:val="00EC2D59"/>
    <w:rsid w:val="00EC35D5"/>
    <w:rsid w:val="00EC4C25"/>
    <w:rsid w:val="00EC6BA8"/>
    <w:rsid w:val="00EC6CE5"/>
    <w:rsid w:val="00ED34E6"/>
    <w:rsid w:val="00ED4F61"/>
    <w:rsid w:val="00ED6CAB"/>
    <w:rsid w:val="00ED749E"/>
    <w:rsid w:val="00ED7BD8"/>
    <w:rsid w:val="00EE0A3C"/>
    <w:rsid w:val="00EE19A6"/>
    <w:rsid w:val="00EE76D5"/>
    <w:rsid w:val="00EF0B4D"/>
    <w:rsid w:val="00EF15F8"/>
    <w:rsid w:val="00EF2007"/>
    <w:rsid w:val="00EF47B5"/>
    <w:rsid w:val="00EF5F7F"/>
    <w:rsid w:val="00EF6DBA"/>
    <w:rsid w:val="00EF77BD"/>
    <w:rsid w:val="00EF7D09"/>
    <w:rsid w:val="00F02644"/>
    <w:rsid w:val="00F05671"/>
    <w:rsid w:val="00F069D7"/>
    <w:rsid w:val="00F118BD"/>
    <w:rsid w:val="00F11F7B"/>
    <w:rsid w:val="00F124BB"/>
    <w:rsid w:val="00F12596"/>
    <w:rsid w:val="00F14D6A"/>
    <w:rsid w:val="00F1712E"/>
    <w:rsid w:val="00F206B5"/>
    <w:rsid w:val="00F21B01"/>
    <w:rsid w:val="00F21F05"/>
    <w:rsid w:val="00F22724"/>
    <w:rsid w:val="00F2452D"/>
    <w:rsid w:val="00F30140"/>
    <w:rsid w:val="00F3176F"/>
    <w:rsid w:val="00F32728"/>
    <w:rsid w:val="00F3636F"/>
    <w:rsid w:val="00F37AE5"/>
    <w:rsid w:val="00F4038E"/>
    <w:rsid w:val="00F40A85"/>
    <w:rsid w:val="00F42D80"/>
    <w:rsid w:val="00F50144"/>
    <w:rsid w:val="00F50751"/>
    <w:rsid w:val="00F50970"/>
    <w:rsid w:val="00F53AE7"/>
    <w:rsid w:val="00F54CC0"/>
    <w:rsid w:val="00F55766"/>
    <w:rsid w:val="00F5758A"/>
    <w:rsid w:val="00F61184"/>
    <w:rsid w:val="00F63B9F"/>
    <w:rsid w:val="00F66836"/>
    <w:rsid w:val="00F676B9"/>
    <w:rsid w:val="00F7077B"/>
    <w:rsid w:val="00F718BC"/>
    <w:rsid w:val="00F72F3C"/>
    <w:rsid w:val="00F733C6"/>
    <w:rsid w:val="00F73F44"/>
    <w:rsid w:val="00F74B3F"/>
    <w:rsid w:val="00F83E29"/>
    <w:rsid w:val="00F90D7D"/>
    <w:rsid w:val="00F92C33"/>
    <w:rsid w:val="00F934EF"/>
    <w:rsid w:val="00FA0199"/>
    <w:rsid w:val="00FA361B"/>
    <w:rsid w:val="00FA4CA8"/>
    <w:rsid w:val="00FA51BE"/>
    <w:rsid w:val="00FB13E2"/>
    <w:rsid w:val="00FB1A81"/>
    <w:rsid w:val="00FB33E6"/>
    <w:rsid w:val="00FC1760"/>
    <w:rsid w:val="00FC1F1E"/>
    <w:rsid w:val="00FC36C2"/>
    <w:rsid w:val="00FC3754"/>
    <w:rsid w:val="00FC69E2"/>
    <w:rsid w:val="00FC73C3"/>
    <w:rsid w:val="00FD2486"/>
    <w:rsid w:val="00FD4D64"/>
    <w:rsid w:val="00FD5765"/>
    <w:rsid w:val="00FE06DD"/>
    <w:rsid w:val="00FE2F99"/>
    <w:rsid w:val="00FE3A9F"/>
    <w:rsid w:val="00FE544C"/>
    <w:rsid w:val="00FE72CA"/>
    <w:rsid w:val="00FE7F1D"/>
    <w:rsid w:val="00FF39B7"/>
    <w:rsid w:val="00FF4690"/>
    <w:rsid w:val="00FF63AC"/>
    <w:rsid w:val="00FF65BF"/>
    <w:rsid w:val="00FF6B75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9921-BA65-4E35-A7DF-C8CA629E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15</Pages>
  <Words>3775</Words>
  <Characters>22279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SÚKL - Kancelářské potřeby</vt:lpstr>
      <vt:lpstr>SÚKL - Kancelářské potřeby</vt:lpstr>
    </vt:vector>
  </TitlesOfParts>
  <Company>Státní ústav pro kontrolu léčiv</Company>
  <LinksUpToDate>false</LinksUpToDate>
  <CharactersWithSpaces>26002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mailto:dana.sovova@zuova.cz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SÚKL - Kancelářské potřeby</dc:title>
  <dc:subject>VZMRxx/2010</dc:subject>
  <dc:creator>Karel Kettner</dc:creator>
  <cp:keywords>veřejné zakázky</cp:keywords>
  <cp:lastModifiedBy>Kolaja Martin</cp:lastModifiedBy>
  <cp:revision>173</cp:revision>
  <cp:lastPrinted>2018-10-25T07:27:00Z</cp:lastPrinted>
  <dcterms:created xsi:type="dcterms:W3CDTF">2018-07-02T07:46:00Z</dcterms:created>
  <dcterms:modified xsi:type="dcterms:W3CDTF">2018-11-06T09:46:00Z</dcterms:modified>
</cp:coreProperties>
</file>