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07" w:rsidRPr="008249A0" w:rsidRDefault="00087607" w:rsidP="00734544">
      <w:pPr>
        <w:widowControl w:val="0"/>
        <w:jc w:val="center"/>
        <w:outlineLvl w:val="0"/>
        <w:rPr>
          <w:rFonts w:ascii="Arial" w:hAnsi="Arial" w:cs="Arial"/>
          <w:b/>
          <w:i/>
          <w:color w:val="FF0000"/>
          <w:sz w:val="20"/>
          <w:szCs w:val="20"/>
        </w:rPr>
      </w:pPr>
      <w:r w:rsidRPr="009F5772">
        <w:rPr>
          <w:rFonts w:ascii="Arial" w:hAnsi="Arial" w:cs="Arial"/>
          <w:b/>
          <w:color w:val="000000"/>
          <w:sz w:val="28"/>
          <w:szCs w:val="28"/>
        </w:rPr>
        <w:t xml:space="preserve">Rámcová </w:t>
      </w:r>
      <w:r w:rsidR="00E36E2B">
        <w:rPr>
          <w:rFonts w:ascii="Arial" w:hAnsi="Arial" w:cs="Arial"/>
          <w:b/>
          <w:color w:val="000000"/>
          <w:sz w:val="28"/>
          <w:szCs w:val="28"/>
        </w:rPr>
        <w:t>dohoda</w:t>
      </w:r>
      <w:r w:rsidRPr="009F577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="008249A0">
        <w:rPr>
          <w:rFonts w:ascii="Arial" w:hAnsi="Arial" w:cs="Arial"/>
          <w:b/>
          <w:i/>
          <w:color w:val="FF0000"/>
          <w:sz w:val="20"/>
          <w:szCs w:val="20"/>
        </w:rPr>
        <w:t>(</w:t>
      </w:r>
      <w:r w:rsidR="004860E5">
        <w:rPr>
          <w:rFonts w:ascii="Arial" w:hAnsi="Arial" w:cs="Arial"/>
          <w:b/>
          <w:i/>
          <w:color w:val="FF0000"/>
          <w:sz w:val="20"/>
          <w:szCs w:val="20"/>
        </w:rPr>
        <w:t>vzor</w:t>
      </w:r>
      <w:r w:rsidR="008249A0">
        <w:rPr>
          <w:rFonts w:ascii="Arial" w:hAnsi="Arial" w:cs="Arial"/>
          <w:b/>
          <w:i/>
          <w:color w:val="FF0000"/>
          <w:sz w:val="20"/>
          <w:szCs w:val="20"/>
        </w:rPr>
        <w:t>)</w:t>
      </w:r>
    </w:p>
    <w:p w:rsidR="00230582" w:rsidRPr="009F5772" w:rsidRDefault="00230582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:rsidR="00087607" w:rsidRDefault="00110CB3" w:rsidP="00734544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110CB3">
        <w:rPr>
          <w:rFonts w:ascii="Arial" w:hAnsi="Arial" w:cs="Arial"/>
          <w:color w:val="000000"/>
          <w:sz w:val="22"/>
          <w:szCs w:val="22"/>
        </w:rPr>
        <w:t xml:space="preserve">uzavřená na základě ustanovení </w:t>
      </w:r>
      <w:proofErr w:type="spellStart"/>
      <w:r w:rsidRPr="00110CB3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110CB3">
        <w:rPr>
          <w:rFonts w:ascii="Arial" w:hAnsi="Arial" w:cs="Arial"/>
          <w:color w:val="000000"/>
          <w:sz w:val="22"/>
          <w:szCs w:val="22"/>
        </w:rPr>
        <w:t>. § 1746 odst. 2 zákona č. 89/2012 Sb., občanský zákoník, v platném znění (dále jen</w:t>
      </w:r>
      <w:r w:rsidR="00063B25">
        <w:rPr>
          <w:rFonts w:ascii="Arial" w:hAnsi="Arial" w:cs="Arial"/>
          <w:color w:val="000000"/>
          <w:sz w:val="22"/>
          <w:szCs w:val="22"/>
        </w:rPr>
        <w:t xml:space="preserve"> </w:t>
      </w:r>
      <w:r w:rsidR="00063B25" w:rsidRPr="00063B25">
        <w:rPr>
          <w:rFonts w:ascii="Arial" w:hAnsi="Arial" w:cs="Arial"/>
          <w:color w:val="000000"/>
          <w:sz w:val="22"/>
          <w:szCs w:val="22"/>
        </w:rPr>
        <w:t>„rámcová dohoda“</w:t>
      </w:r>
      <w:r w:rsidR="00063B25">
        <w:rPr>
          <w:rFonts w:ascii="Arial" w:hAnsi="Arial" w:cs="Arial"/>
          <w:color w:val="000000"/>
          <w:sz w:val="22"/>
          <w:szCs w:val="22"/>
        </w:rPr>
        <w:t xml:space="preserve"> nebo</w:t>
      </w:r>
      <w:r w:rsidRPr="00110CB3">
        <w:rPr>
          <w:rFonts w:ascii="Arial" w:hAnsi="Arial" w:cs="Arial"/>
          <w:color w:val="000000"/>
          <w:sz w:val="22"/>
          <w:szCs w:val="22"/>
        </w:rPr>
        <w:t xml:space="preserve"> „smlouva“)</w:t>
      </w:r>
    </w:p>
    <w:p w:rsidR="00230582" w:rsidRPr="00CA0B06" w:rsidRDefault="00230582" w:rsidP="00734544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87607" w:rsidRDefault="007711BE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Účastníci rámcové dohody:</w:t>
      </w:r>
    </w:p>
    <w:p w:rsidR="00230582" w:rsidRPr="00CA0B06" w:rsidRDefault="00230582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87607" w:rsidRPr="00CA0B06" w:rsidRDefault="00087607" w:rsidP="00E03C33">
      <w:pPr>
        <w:widowControl w:val="0"/>
        <w:tabs>
          <w:tab w:val="left" w:pos="1950"/>
          <w:tab w:val="left" w:pos="1980"/>
        </w:tabs>
        <w:ind w:left="1980" w:hanging="198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Kupující:    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E03C3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Zdravotní 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ústav </w:t>
      </w:r>
      <w:r>
        <w:rPr>
          <w:rFonts w:ascii="Arial" w:hAnsi="Arial" w:cs="Arial"/>
          <w:color w:val="000000"/>
          <w:sz w:val="22"/>
          <w:szCs w:val="22"/>
        </w:rPr>
        <w:t>se sídlem v Ostravě</w:t>
      </w:r>
    </w:p>
    <w:p w:rsidR="00087607" w:rsidRPr="00CA0B06" w:rsidRDefault="00087607" w:rsidP="00E03C33">
      <w:pPr>
        <w:widowControl w:val="0"/>
        <w:tabs>
          <w:tab w:val="left" w:pos="1985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Sídlem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:                     </w:t>
      </w:r>
      <w:r>
        <w:rPr>
          <w:rFonts w:ascii="Arial" w:hAnsi="Arial" w:cs="Arial"/>
          <w:color w:val="000000"/>
          <w:sz w:val="22"/>
          <w:szCs w:val="22"/>
        </w:rPr>
        <w:t>Partyzánské nám</w:t>
      </w:r>
      <w:r w:rsidR="00BA2055">
        <w:rPr>
          <w:rFonts w:ascii="Arial" w:hAnsi="Arial" w:cs="Arial"/>
          <w:color w:val="000000"/>
          <w:sz w:val="22"/>
          <w:szCs w:val="22"/>
        </w:rPr>
        <w:t>ěstí 2633/</w:t>
      </w:r>
      <w:r>
        <w:rPr>
          <w:rFonts w:ascii="Arial" w:hAnsi="Arial" w:cs="Arial"/>
          <w:color w:val="000000"/>
          <w:sz w:val="22"/>
          <w:szCs w:val="22"/>
        </w:rPr>
        <w:t xml:space="preserve">7, </w:t>
      </w:r>
      <w:r w:rsidR="00E710D4">
        <w:rPr>
          <w:rFonts w:ascii="Arial" w:hAnsi="Arial" w:cs="Arial"/>
          <w:color w:val="000000"/>
          <w:sz w:val="22"/>
          <w:szCs w:val="22"/>
        </w:rPr>
        <w:t xml:space="preserve">Moravská Ostrava, </w:t>
      </w:r>
      <w:r>
        <w:rPr>
          <w:rFonts w:ascii="Arial" w:hAnsi="Arial" w:cs="Arial"/>
          <w:color w:val="000000"/>
          <w:sz w:val="22"/>
          <w:szCs w:val="22"/>
        </w:rPr>
        <w:t>702 00 Ostrava</w:t>
      </w:r>
    </w:p>
    <w:p w:rsidR="00087607" w:rsidRPr="00CA0B06" w:rsidRDefault="00087607" w:rsidP="00E03C33">
      <w:pPr>
        <w:widowControl w:val="0"/>
        <w:tabs>
          <w:tab w:val="left" w:pos="184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IČ: </w:t>
      </w:r>
      <w:r w:rsidRPr="00CA0B06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>
        <w:rPr>
          <w:rFonts w:ascii="Arial" w:hAnsi="Arial" w:cs="Arial"/>
          <w:color w:val="000000"/>
          <w:sz w:val="22"/>
          <w:szCs w:val="22"/>
        </w:rPr>
        <w:t>71009396</w:t>
      </w:r>
      <w:r w:rsidRPr="00CA0B06">
        <w:rPr>
          <w:rFonts w:ascii="Arial" w:hAnsi="Arial" w:cs="Arial"/>
          <w:color w:val="000000"/>
          <w:sz w:val="22"/>
          <w:szCs w:val="22"/>
        </w:rPr>
        <w:tab/>
      </w:r>
      <w:r w:rsidRPr="00CA0B06">
        <w:rPr>
          <w:rFonts w:ascii="Arial" w:hAnsi="Arial" w:cs="Arial"/>
          <w:color w:val="000000"/>
          <w:sz w:val="22"/>
          <w:szCs w:val="22"/>
        </w:rPr>
        <w:tab/>
      </w:r>
    </w:p>
    <w:p w:rsidR="00E03C33" w:rsidRDefault="000946FC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CZ 71009396</w:t>
      </w:r>
      <w:r w:rsidR="00087607" w:rsidRPr="00CA0B06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E03C33" w:rsidRDefault="00E03C33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Státní příspěvková organizace, zřízena ze zákona, nezapsaná v OR</w:t>
      </w:r>
    </w:p>
    <w:p w:rsidR="00087607" w:rsidRPr="00CA0B06" w:rsidRDefault="002A1845" w:rsidP="00E03C33">
      <w:pPr>
        <w:widowControl w:val="0"/>
        <w:tabs>
          <w:tab w:val="left" w:pos="2127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</w:t>
      </w:r>
      <w:r w:rsidR="006C2EA7">
        <w:rPr>
          <w:rFonts w:ascii="Arial" w:hAnsi="Arial" w:cs="Arial"/>
          <w:color w:val="000000"/>
          <w:sz w:val="22"/>
          <w:szCs w:val="22"/>
        </w:rPr>
        <w:t>ý</w:t>
      </w:r>
      <w:r w:rsidR="00E968DD">
        <w:rPr>
          <w:rFonts w:ascii="Arial" w:hAnsi="Arial" w:cs="Arial"/>
          <w:color w:val="000000"/>
          <w:sz w:val="22"/>
          <w:szCs w:val="22"/>
        </w:rPr>
        <w:t xml:space="preserve">:             </w:t>
      </w:r>
      <w:r w:rsidR="006C2EA7">
        <w:rPr>
          <w:rFonts w:ascii="Arial" w:hAnsi="Arial" w:cs="Arial"/>
          <w:color w:val="000000"/>
          <w:sz w:val="22"/>
          <w:szCs w:val="22"/>
        </w:rPr>
        <w:t xml:space="preserve"> </w:t>
      </w:r>
      <w:r w:rsidR="00853C4D">
        <w:rPr>
          <w:rFonts w:ascii="Arial" w:hAnsi="Arial" w:cs="Arial"/>
          <w:color w:val="000000"/>
          <w:sz w:val="22"/>
          <w:szCs w:val="22"/>
        </w:rPr>
        <w:t>Ing. Eduardem Ježem</w:t>
      </w:r>
      <w:r w:rsidR="00087607">
        <w:rPr>
          <w:rFonts w:ascii="Arial" w:hAnsi="Arial" w:cs="Arial"/>
          <w:color w:val="000000"/>
          <w:sz w:val="22"/>
          <w:szCs w:val="22"/>
        </w:rPr>
        <w:t>, ředitelem</w:t>
      </w:r>
      <w:r w:rsidR="00087607" w:rsidRPr="00CA0B06">
        <w:rPr>
          <w:rFonts w:ascii="Arial" w:hAnsi="Arial" w:cs="Arial"/>
          <w:color w:val="000000"/>
          <w:sz w:val="22"/>
          <w:szCs w:val="22"/>
        </w:rPr>
        <w:tab/>
      </w:r>
      <w:r w:rsidR="00087607" w:rsidRPr="00CA0B06">
        <w:rPr>
          <w:rFonts w:ascii="Arial" w:hAnsi="Arial" w:cs="Arial"/>
          <w:color w:val="000000"/>
          <w:sz w:val="22"/>
          <w:szCs w:val="22"/>
        </w:rPr>
        <w:tab/>
      </w:r>
    </w:p>
    <w:p w:rsidR="00307FDB" w:rsidRDefault="00087607" w:rsidP="00734544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  <w:r w:rsidRPr="00CA0B06">
        <w:rPr>
          <w:rFonts w:ascii="Arial" w:hAnsi="Arial" w:cs="Arial"/>
          <w:sz w:val="22"/>
          <w:szCs w:val="22"/>
        </w:rPr>
        <w:t xml:space="preserve">Bankovní spojení:    </w:t>
      </w:r>
      <w:r w:rsidR="00307FDB">
        <w:rPr>
          <w:rFonts w:ascii="Arial" w:hAnsi="Arial" w:cs="Arial"/>
          <w:sz w:val="22"/>
          <w:szCs w:val="22"/>
        </w:rPr>
        <w:t>ČNB Ostrava</w:t>
      </w:r>
    </w:p>
    <w:p w:rsidR="00087607" w:rsidRPr="00CA0B06" w:rsidRDefault="00307FDB" w:rsidP="00734544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087607" w:rsidRPr="00CA0B0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A1845">
        <w:rPr>
          <w:rFonts w:ascii="Arial" w:hAnsi="Arial" w:cs="Arial"/>
          <w:sz w:val="22"/>
          <w:szCs w:val="22"/>
        </w:rPr>
        <w:t>účtu</w:t>
      </w:r>
      <w:r w:rsidR="00087607" w:rsidRPr="00CA0B0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2A1845">
        <w:rPr>
          <w:rFonts w:ascii="Arial" w:hAnsi="Arial" w:cs="Arial"/>
          <w:sz w:val="22"/>
          <w:szCs w:val="22"/>
        </w:rPr>
        <w:t xml:space="preserve">          </w:t>
      </w:r>
      <w:r w:rsidR="00087607">
        <w:rPr>
          <w:rFonts w:ascii="Arial" w:hAnsi="Arial" w:cs="Arial"/>
          <w:sz w:val="22"/>
          <w:szCs w:val="22"/>
        </w:rPr>
        <w:t>3235761/0710</w:t>
      </w:r>
    </w:p>
    <w:p w:rsidR="00087607" w:rsidRPr="00CA0B06" w:rsidRDefault="00087607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jako kupující (dále jen „kupující“)</w:t>
      </w:r>
    </w:p>
    <w:p w:rsidR="00087607" w:rsidRPr="00CA0B06" w:rsidRDefault="00087607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a</w:t>
      </w:r>
    </w:p>
    <w:p w:rsidR="00087607" w:rsidRPr="00CA0B06" w:rsidRDefault="00087607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Prodávající: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D7212F">
        <w:rPr>
          <w:rFonts w:ascii="Arial" w:hAnsi="Arial" w:cs="Arial"/>
          <w:sz w:val="22"/>
          <w:szCs w:val="22"/>
          <w:highlight w:val="yellow"/>
        </w:rPr>
        <w:t>………</w:t>
      </w:r>
    </w:p>
    <w:p w:rsidR="00087607" w:rsidRPr="00CA0B06" w:rsidRDefault="008C19FE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087607">
        <w:rPr>
          <w:rFonts w:ascii="Arial" w:hAnsi="Arial" w:cs="Arial"/>
          <w:color w:val="000000"/>
          <w:sz w:val="22"/>
          <w:szCs w:val="22"/>
        </w:rPr>
        <w:t xml:space="preserve">ídlem/místem podnikání: </w:t>
      </w:r>
      <w:r w:rsidR="00087607"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</w:p>
    <w:p w:rsidR="00087607" w:rsidRPr="00CA0B06" w:rsidRDefault="00087607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</w:p>
    <w:p w:rsidR="00087607" w:rsidRPr="00CA0B06" w:rsidRDefault="00087607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</w:p>
    <w:p w:rsidR="00087607" w:rsidRPr="00CA0B06" w:rsidRDefault="008C19FE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087607" w:rsidRPr="00CA0B06">
        <w:rPr>
          <w:rFonts w:ascii="Arial" w:hAnsi="Arial" w:cs="Arial"/>
          <w:color w:val="000000"/>
          <w:sz w:val="22"/>
          <w:szCs w:val="22"/>
        </w:rPr>
        <w:t>apsaný v obchodním rej</w:t>
      </w:r>
      <w:r w:rsidR="00DB5183">
        <w:rPr>
          <w:rFonts w:ascii="Arial" w:hAnsi="Arial" w:cs="Arial"/>
          <w:color w:val="000000"/>
          <w:sz w:val="22"/>
          <w:szCs w:val="22"/>
        </w:rPr>
        <w:t>stříku vedeném, oddíl</w:t>
      </w:r>
      <w:r w:rsidR="00087607">
        <w:rPr>
          <w:rFonts w:ascii="Arial" w:hAnsi="Arial" w:cs="Arial"/>
          <w:color w:val="000000"/>
          <w:sz w:val="22"/>
          <w:szCs w:val="22"/>
        </w:rPr>
        <w:t xml:space="preserve">, vložka: </w:t>
      </w:r>
      <w:r w:rsidR="00087607"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087607" w:rsidRPr="00CA0B06">
        <w:rPr>
          <w:rFonts w:ascii="Arial" w:hAnsi="Arial" w:cs="Arial"/>
          <w:color w:val="000000"/>
          <w:sz w:val="22"/>
          <w:szCs w:val="22"/>
        </w:rPr>
        <w:tab/>
      </w:r>
    </w:p>
    <w:p w:rsidR="008C19FE" w:rsidRDefault="008C19FE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087607" w:rsidRPr="00CA0B06">
        <w:rPr>
          <w:rFonts w:ascii="Arial" w:hAnsi="Arial" w:cs="Arial"/>
          <w:color w:val="000000"/>
          <w:sz w:val="22"/>
          <w:szCs w:val="22"/>
        </w:rPr>
        <w:t>ankovní sp</w:t>
      </w:r>
      <w:r w:rsidR="00E3131F">
        <w:rPr>
          <w:rFonts w:ascii="Arial" w:hAnsi="Arial" w:cs="Arial"/>
          <w:color w:val="000000"/>
          <w:sz w:val="22"/>
          <w:szCs w:val="22"/>
        </w:rPr>
        <w:t xml:space="preserve">ojení: </w:t>
      </w:r>
      <w:r w:rsidR="00087607">
        <w:rPr>
          <w:rFonts w:ascii="Arial" w:hAnsi="Arial" w:cs="Arial"/>
          <w:color w:val="000000"/>
          <w:sz w:val="22"/>
          <w:szCs w:val="22"/>
        </w:rPr>
        <w:t xml:space="preserve"> </w:t>
      </w:r>
      <w:r w:rsidR="00640428">
        <w:rPr>
          <w:rFonts w:ascii="Arial" w:hAnsi="Arial" w:cs="Arial"/>
          <w:color w:val="000000"/>
          <w:sz w:val="22"/>
          <w:szCs w:val="22"/>
        </w:rPr>
        <w:tab/>
      </w:r>
      <w:r w:rsidR="00640428" w:rsidRPr="00640428">
        <w:rPr>
          <w:rFonts w:ascii="Arial" w:hAnsi="Arial" w:cs="Arial"/>
          <w:color w:val="000000"/>
          <w:sz w:val="22"/>
          <w:szCs w:val="22"/>
          <w:highlight w:val="yellow"/>
        </w:rPr>
        <w:t>…………</w:t>
      </w:r>
    </w:p>
    <w:p w:rsidR="00087607" w:rsidRPr="00CA0B06" w:rsidRDefault="008C19FE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Č.</w:t>
      </w:r>
      <w:r w:rsidR="006C2E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účtu</w:t>
      </w:r>
      <w:r w:rsidR="00087607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087607"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</w:p>
    <w:p w:rsidR="00087607" w:rsidRPr="00CA0B06" w:rsidRDefault="00087607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Zastoupený: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</w:p>
    <w:p w:rsidR="00087607" w:rsidRPr="00CA0B06" w:rsidRDefault="00087607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jako prodávající (dále jen „prodávající“)</w:t>
      </w:r>
    </w:p>
    <w:p w:rsidR="00087607" w:rsidRPr="00CA0B06" w:rsidRDefault="00087607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87607" w:rsidRDefault="00110CB3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110CB3">
        <w:rPr>
          <w:rFonts w:ascii="Arial" w:hAnsi="Arial" w:cs="Arial"/>
          <w:color w:val="000000"/>
          <w:sz w:val="22"/>
          <w:szCs w:val="22"/>
        </w:rPr>
        <w:t xml:space="preserve">uzavírají níže uvedeného dne tuto rámcovou </w:t>
      </w:r>
      <w:r w:rsidR="00E36E2B" w:rsidRPr="00024A76">
        <w:rPr>
          <w:rFonts w:ascii="Arial" w:hAnsi="Arial" w:cs="Arial"/>
          <w:sz w:val="22"/>
          <w:szCs w:val="22"/>
        </w:rPr>
        <w:t>dohodu</w:t>
      </w:r>
      <w:r w:rsidRPr="00024A76">
        <w:rPr>
          <w:rFonts w:ascii="Arial" w:hAnsi="Arial" w:cs="Arial"/>
          <w:sz w:val="22"/>
          <w:szCs w:val="22"/>
        </w:rPr>
        <w:t xml:space="preserve"> v</w:t>
      </w:r>
      <w:r w:rsidRPr="00110CB3">
        <w:rPr>
          <w:rFonts w:ascii="Arial" w:hAnsi="Arial" w:cs="Arial"/>
          <w:color w:val="000000"/>
          <w:sz w:val="22"/>
          <w:szCs w:val="22"/>
        </w:rPr>
        <w:t xml:space="preserve"> souladu se zadávací dokumentací kupujícího ze dne</w:t>
      </w:r>
      <w:r w:rsidR="00AA02C3">
        <w:rPr>
          <w:rFonts w:ascii="Arial" w:hAnsi="Arial" w:cs="Arial"/>
          <w:color w:val="000000"/>
          <w:sz w:val="22"/>
          <w:szCs w:val="22"/>
        </w:rPr>
        <w:t xml:space="preserve"> </w:t>
      </w:r>
      <w:r w:rsidR="005358D6">
        <w:rPr>
          <w:rFonts w:ascii="Arial" w:hAnsi="Arial" w:cs="Arial"/>
          <w:sz w:val="22"/>
          <w:szCs w:val="22"/>
        </w:rPr>
        <w:t>26</w:t>
      </w:r>
      <w:bookmarkStart w:id="0" w:name="_GoBack"/>
      <w:bookmarkEnd w:id="0"/>
      <w:r w:rsidR="004F0B50" w:rsidRPr="005358D6">
        <w:rPr>
          <w:rFonts w:ascii="Arial" w:hAnsi="Arial" w:cs="Arial"/>
          <w:sz w:val="22"/>
          <w:szCs w:val="22"/>
        </w:rPr>
        <w:t xml:space="preserve">. </w:t>
      </w:r>
      <w:r w:rsidR="00853C4D" w:rsidRPr="005358D6">
        <w:rPr>
          <w:rFonts w:ascii="Arial" w:hAnsi="Arial" w:cs="Arial"/>
          <w:sz w:val="22"/>
          <w:szCs w:val="22"/>
        </w:rPr>
        <w:t>10</w:t>
      </w:r>
      <w:r w:rsidRPr="005358D6">
        <w:rPr>
          <w:rFonts w:ascii="Arial" w:hAnsi="Arial" w:cs="Arial"/>
          <w:sz w:val="22"/>
          <w:szCs w:val="22"/>
        </w:rPr>
        <w:t xml:space="preserve">. </w:t>
      </w:r>
      <w:r w:rsidRPr="00110CB3">
        <w:rPr>
          <w:rFonts w:ascii="Arial" w:hAnsi="Arial" w:cs="Arial"/>
          <w:color w:val="000000"/>
          <w:sz w:val="22"/>
          <w:szCs w:val="22"/>
        </w:rPr>
        <w:t>201</w:t>
      </w:r>
      <w:r w:rsidR="00853C4D">
        <w:rPr>
          <w:rFonts w:ascii="Arial" w:hAnsi="Arial" w:cs="Arial"/>
          <w:color w:val="000000"/>
          <w:sz w:val="22"/>
          <w:szCs w:val="22"/>
        </w:rPr>
        <w:t>8</w:t>
      </w:r>
      <w:r w:rsidRPr="00110CB3">
        <w:rPr>
          <w:rFonts w:ascii="Arial" w:hAnsi="Arial" w:cs="Arial"/>
          <w:color w:val="000000"/>
          <w:sz w:val="22"/>
          <w:szCs w:val="22"/>
        </w:rPr>
        <w:t>, a to na základě výsledku zadávacího řízení na veřejnou zakázku malého rozsahu na dodávky s názvem „</w:t>
      </w:r>
      <w:r w:rsidR="002F5C86" w:rsidRPr="002F5C86">
        <w:rPr>
          <w:rFonts w:ascii="Arial" w:hAnsi="Arial" w:cs="Arial"/>
          <w:b/>
          <w:sz w:val="22"/>
          <w:szCs w:val="22"/>
        </w:rPr>
        <w:t>Tonery, inkoustové náplně a pásky do tiskáren</w:t>
      </w:r>
      <w:r w:rsidR="00AA02C3">
        <w:rPr>
          <w:rFonts w:ascii="Arial" w:hAnsi="Arial" w:cs="Arial"/>
          <w:color w:val="000000"/>
          <w:sz w:val="22"/>
          <w:szCs w:val="22"/>
        </w:rPr>
        <w:t xml:space="preserve">“ </w:t>
      </w:r>
      <w:r w:rsidRPr="00110CB3">
        <w:rPr>
          <w:rFonts w:ascii="Arial" w:hAnsi="Arial" w:cs="Arial"/>
          <w:color w:val="000000"/>
          <w:sz w:val="22"/>
          <w:szCs w:val="22"/>
        </w:rPr>
        <w:t>zadanou mimo režim zákona č. 13</w:t>
      </w:r>
      <w:r w:rsidR="0073533A">
        <w:rPr>
          <w:rFonts w:ascii="Arial" w:hAnsi="Arial" w:cs="Arial"/>
          <w:color w:val="000000"/>
          <w:sz w:val="22"/>
          <w:szCs w:val="22"/>
        </w:rPr>
        <w:t>4</w:t>
      </w:r>
      <w:r w:rsidRPr="00110CB3">
        <w:rPr>
          <w:rFonts w:ascii="Arial" w:hAnsi="Arial" w:cs="Arial"/>
          <w:color w:val="000000"/>
          <w:sz w:val="22"/>
          <w:szCs w:val="22"/>
        </w:rPr>
        <w:t>/20</w:t>
      </w:r>
      <w:r w:rsidR="0073533A">
        <w:rPr>
          <w:rFonts w:ascii="Arial" w:hAnsi="Arial" w:cs="Arial"/>
          <w:color w:val="000000"/>
          <w:sz w:val="22"/>
          <w:szCs w:val="22"/>
        </w:rPr>
        <w:t>1</w:t>
      </w:r>
      <w:r w:rsidRPr="00110CB3">
        <w:rPr>
          <w:rFonts w:ascii="Arial" w:hAnsi="Arial" w:cs="Arial"/>
          <w:color w:val="000000"/>
          <w:sz w:val="22"/>
          <w:szCs w:val="22"/>
        </w:rPr>
        <w:t xml:space="preserve">6 Sb. o </w:t>
      </w:r>
      <w:r w:rsidR="0073533A">
        <w:rPr>
          <w:rFonts w:ascii="Arial" w:hAnsi="Arial" w:cs="Arial"/>
          <w:color w:val="000000"/>
          <w:sz w:val="22"/>
          <w:szCs w:val="22"/>
        </w:rPr>
        <w:t xml:space="preserve">zadávání </w:t>
      </w:r>
      <w:r w:rsidRPr="00110CB3">
        <w:rPr>
          <w:rFonts w:ascii="Arial" w:hAnsi="Arial" w:cs="Arial"/>
          <w:color w:val="000000"/>
          <w:sz w:val="22"/>
          <w:szCs w:val="22"/>
        </w:rPr>
        <w:t>veřejných zakáz</w:t>
      </w:r>
      <w:r w:rsidR="0073533A">
        <w:rPr>
          <w:rFonts w:ascii="Arial" w:hAnsi="Arial" w:cs="Arial"/>
          <w:color w:val="000000"/>
          <w:sz w:val="22"/>
          <w:szCs w:val="22"/>
        </w:rPr>
        <w:t>ek</w:t>
      </w:r>
      <w:r w:rsidRPr="00110CB3">
        <w:rPr>
          <w:rFonts w:ascii="Arial" w:hAnsi="Arial" w:cs="Arial"/>
          <w:color w:val="000000"/>
          <w:sz w:val="22"/>
          <w:szCs w:val="22"/>
        </w:rPr>
        <w:t xml:space="preserve"> </w:t>
      </w:r>
      <w:r w:rsidR="00E050FC">
        <w:rPr>
          <w:rFonts w:ascii="Arial" w:hAnsi="Arial" w:cs="Arial"/>
          <w:color w:val="000000"/>
          <w:sz w:val="22"/>
          <w:szCs w:val="22"/>
        </w:rPr>
        <w:br/>
      </w:r>
      <w:r w:rsidRPr="00110CB3">
        <w:rPr>
          <w:rFonts w:ascii="Arial" w:hAnsi="Arial" w:cs="Arial"/>
          <w:color w:val="000000"/>
          <w:sz w:val="22"/>
          <w:szCs w:val="22"/>
        </w:rPr>
        <w:t>v platném znění, a nabídkou prodávající</w:t>
      </w:r>
      <w:r w:rsidR="00EA4615">
        <w:rPr>
          <w:rFonts w:ascii="Arial" w:hAnsi="Arial" w:cs="Arial"/>
          <w:color w:val="000000"/>
          <w:sz w:val="22"/>
          <w:szCs w:val="22"/>
        </w:rPr>
        <w:t xml:space="preserve">ho ze dne </w:t>
      </w:r>
      <w:r w:rsidR="00EA4615" w:rsidRPr="00EA4615">
        <w:rPr>
          <w:rFonts w:ascii="Arial" w:hAnsi="Arial" w:cs="Arial"/>
          <w:color w:val="000000"/>
          <w:sz w:val="22"/>
          <w:szCs w:val="22"/>
          <w:highlight w:val="yellow"/>
        </w:rPr>
        <w:t>......................</w:t>
      </w:r>
    </w:p>
    <w:p w:rsidR="00F71752" w:rsidRDefault="00F71752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475102" w:rsidRDefault="00475102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2F5C86" w:rsidRDefault="002F5C86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087607" w:rsidRPr="00CA0B06" w:rsidRDefault="00087607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lastRenderedPageBreak/>
        <w:t>Článek I.</w:t>
      </w:r>
    </w:p>
    <w:p w:rsidR="00087607" w:rsidRPr="00CA0B06" w:rsidRDefault="00087607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 xml:space="preserve">Předmět a účel </w:t>
      </w:r>
      <w:r w:rsidR="00063B25">
        <w:rPr>
          <w:rFonts w:ascii="Arial" w:hAnsi="Arial" w:cs="Arial"/>
          <w:b/>
          <w:color w:val="000000"/>
          <w:sz w:val="22"/>
          <w:szCs w:val="22"/>
        </w:rPr>
        <w:t>rámcové dohody</w:t>
      </w:r>
    </w:p>
    <w:p w:rsidR="00087607" w:rsidRDefault="00087607" w:rsidP="00864B5E">
      <w:pPr>
        <w:numPr>
          <w:ilvl w:val="0"/>
          <w:numId w:val="4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6464A">
        <w:rPr>
          <w:rFonts w:ascii="Arial" w:hAnsi="Arial" w:cs="Arial"/>
          <w:sz w:val="22"/>
          <w:szCs w:val="22"/>
        </w:rPr>
        <w:t xml:space="preserve">Předmětem této rámcové </w:t>
      </w:r>
      <w:r w:rsidR="00A866D1" w:rsidRPr="00CD3CA6">
        <w:rPr>
          <w:rFonts w:ascii="Arial" w:hAnsi="Arial" w:cs="Arial"/>
          <w:sz w:val="22"/>
          <w:szCs w:val="22"/>
        </w:rPr>
        <w:t>dohody</w:t>
      </w:r>
      <w:r w:rsidRPr="00CD3CA6">
        <w:rPr>
          <w:rFonts w:ascii="Arial" w:hAnsi="Arial" w:cs="Arial"/>
          <w:sz w:val="22"/>
          <w:szCs w:val="22"/>
        </w:rPr>
        <w:t xml:space="preserve"> je úprava podmínek týkajících se jednotlivých </w:t>
      </w:r>
      <w:r w:rsidR="00AC1B45" w:rsidRPr="00CD3CA6">
        <w:rPr>
          <w:rFonts w:ascii="Arial" w:hAnsi="Arial" w:cs="Arial"/>
          <w:sz w:val="22"/>
          <w:szCs w:val="22"/>
        </w:rPr>
        <w:t>dílčích smluv</w:t>
      </w:r>
      <w:r w:rsidRPr="00CD3CA6">
        <w:rPr>
          <w:rFonts w:ascii="Arial" w:hAnsi="Arial" w:cs="Arial"/>
          <w:sz w:val="22"/>
          <w:szCs w:val="22"/>
        </w:rPr>
        <w:t xml:space="preserve"> na dodávky originálních tonerů</w:t>
      </w:r>
      <w:r w:rsidR="00D35097">
        <w:rPr>
          <w:rFonts w:ascii="Arial" w:hAnsi="Arial" w:cs="Arial"/>
          <w:sz w:val="22"/>
          <w:szCs w:val="22"/>
        </w:rPr>
        <w:t xml:space="preserve">, </w:t>
      </w:r>
      <w:r w:rsidRPr="00CD3CA6">
        <w:rPr>
          <w:rFonts w:ascii="Arial" w:hAnsi="Arial" w:cs="Arial"/>
          <w:sz w:val="22"/>
          <w:szCs w:val="22"/>
        </w:rPr>
        <w:t xml:space="preserve">originálních inkoustových náplní </w:t>
      </w:r>
      <w:r w:rsidR="008B4A29" w:rsidRPr="00CD3CA6">
        <w:rPr>
          <w:rFonts w:ascii="Arial" w:hAnsi="Arial" w:cs="Arial"/>
          <w:sz w:val="22"/>
          <w:szCs w:val="22"/>
        </w:rPr>
        <w:t>a originálních pásek do tiskáren</w:t>
      </w:r>
      <w:r w:rsidRPr="00CD3CA6">
        <w:rPr>
          <w:rFonts w:ascii="Arial" w:hAnsi="Arial" w:cs="Arial"/>
          <w:sz w:val="22"/>
          <w:szCs w:val="22"/>
        </w:rPr>
        <w:t xml:space="preserve"> (dále jen „zboží“) pro potřeby kupujícího. Jednotlivé </w:t>
      </w:r>
      <w:r w:rsidR="00003EF5" w:rsidRPr="00CD3CA6">
        <w:rPr>
          <w:rFonts w:ascii="Arial" w:hAnsi="Arial" w:cs="Arial"/>
          <w:sz w:val="22"/>
          <w:szCs w:val="22"/>
        </w:rPr>
        <w:t>dílčí smlouvy</w:t>
      </w:r>
      <w:r w:rsidRPr="00CD3CA6">
        <w:rPr>
          <w:rFonts w:ascii="Arial" w:hAnsi="Arial" w:cs="Arial"/>
          <w:sz w:val="22"/>
          <w:szCs w:val="22"/>
        </w:rPr>
        <w:t xml:space="preserve"> budou uzavírány a realizovány po dobu platnosti této rámcové </w:t>
      </w:r>
      <w:r w:rsidR="00A866D1" w:rsidRPr="00CD3CA6">
        <w:rPr>
          <w:rFonts w:ascii="Arial" w:hAnsi="Arial" w:cs="Arial"/>
          <w:sz w:val="22"/>
          <w:szCs w:val="22"/>
        </w:rPr>
        <w:t>dohody</w:t>
      </w:r>
      <w:r w:rsidRPr="0076464A">
        <w:rPr>
          <w:rFonts w:ascii="Arial" w:hAnsi="Arial" w:cs="Arial"/>
          <w:sz w:val="22"/>
          <w:szCs w:val="22"/>
        </w:rPr>
        <w:t xml:space="preserve">. </w:t>
      </w:r>
    </w:p>
    <w:p w:rsidR="00087607" w:rsidRDefault="00087607" w:rsidP="00864B5E">
      <w:pPr>
        <w:numPr>
          <w:ilvl w:val="0"/>
          <w:numId w:val="4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rámci jednotlivých </w:t>
      </w:r>
      <w:r w:rsidR="00003EF5">
        <w:rPr>
          <w:rFonts w:ascii="Arial" w:hAnsi="Arial" w:cs="Arial"/>
          <w:sz w:val="22"/>
          <w:szCs w:val="22"/>
        </w:rPr>
        <w:t>dílčích smluv</w:t>
      </w:r>
      <w:r w:rsidR="00BB6B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bude prodávající dodávat kupujícímu podle jeho konkrétních potřeb zboží specifikované v příloze č.</w:t>
      </w:r>
      <w:r w:rsidR="00601CAB">
        <w:rPr>
          <w:rFonts w:ascii="Arial" w:hAnsi="Arial" w:cs="Arial"/>
          <w:sz w:val="22"/>
          <w:szCs w:val="22"/>
        </w:rPr>
        <w:t xml:space="preserve"> </w:t>
      </w:r>
      <w:r w:rsidR="00AC1B45">
        <w:rPr>
          <w:rFonts w:ascii="Arial" w:hAnsi="Arial" w:cs="Arial"/>
          <w:sz w:val="22"/>
          <w:szCs w:val="22"/>
        </w:rPr>
        <w:t xml:space="preserve">1 této </w:t>
      </w:r>
      <w:r w:rsidR="00442989">
        <w:rPr>
          <w:rFonts w:ascii="Arial" w:hAnsi="Arial" w:cs="Arial"/>
          <w:sz w:val="22"/>
          <w:szCs w:val="22"/>
        </w:rPr>
        <w:t>rámcové dohody</w:t>
      </w:r>
      <w:r w:rsidR="004C01C0">
        <w:rPr>
          <w:rFonts w:ascii="Arial" w:hAnsi="Arial" w:cs="Arial"/>
          <w:sz w:val="22"/>
          <w:szCs w:val="22"/>
        </w:rPr>
        <w:t>.</w:t>
      </w:r>
    </w:p>
    <w:p w:rsidR="00087607" w:rsidRDefault="00087607" w:rsidP="00864B5E">
      <w:pPr>
        <w:numPr>
          <w:ilvl w:val="0"/>
          <w:numId w:val="4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řádně uskutečněné dodávky se kupující zavazuje zaplatit prodávajícímu řádně </w:t>
      </w:r>
      <w:r w:rsidR="004E651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včas dohodnutou úplatu (čl. V. této </w:t>
      </w:r>
      <w:r w:rsidR="00442989">
        <w:rPr>
          <w:rFonts w:ascii="Arial" w:hAnsi="Arial" w:cs="Arial"/>
          <w:sz w:val="22"/>
          <w:szCs w:val="22"/>
        </w:rPr>
        <w:t>rámcové dohody</w:t>
      </w:r>
      <w:r>
        <w:rPr>
          <w:rFonts w:ascii="Arial" w:hAnsi="Arial" w:cs="Arial"/>
          <w:sz w:val="22"/>
          <w:szCs w:val="22"/>
        </w:rPr>
        <w:t>).</w:t>
      </w:r>
    </w:p>
    <w:p w:rsidR="00087607" w:rsidRDefault="00087607" w:rsidP="00864B5E">
      <w:pPr>
        <w:numPr>
          <w:ilvl w:val="0"/>
          <w:numId w:val="4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 dodávat</w:t>
      </w:r>
      <w:r w:rsidRPr="002031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kupujícímu </w:t>
      </w:r>
      <w:r w:rsidR="00317405">
        <w:rPr>
          <w:rFonts w:ascii="Arial" w:hAnsi="Arial" w:cs="Arial"/>
          <w:sz w:val="22"/>
          <w:szCs w:val="22"/>
        </w:rPr>
        <w:t xml:space="preserve">nové, nepoužité, nepoškozené, </w:t>
      </w:r>
      <w:r>
        <w:rPr>
          <w:rFonts w:ascii="Arial" w:hAnsi="Arial" w:cs="Arial"/>
          <w:sz w:val="22"/>
          <w:szCs w:val="22"/>
        </w:rPr>
        <w:t>originální zboží (výrobce stejný jako výrobce tiskárny, do které je zboží určeno).</w:t>
      </w:r>
    </w:p>
    <w:p w:rsidR="000946FC" w:rsidRDefault="000946FC" w:rsidP="00864B5E">
      <w:pPr>
        <w:numPr>
          <w:ilvl w:val="0"/>
          <w:numId w:val="4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C45D6">
        <w:rPr>
          <w:rFonts w:ascii="Arial" w:hAnsi="Arial" w:cs="Arial"/>
          <w:sz w:val="22"/>
          <w:szCs w:val="22"/>
        </w:rPr>
        <w:t xml:space="preserve">Prodávající se zavazuje dodávat kupujícímu </w:t>
      </w:r>
      <w:r w:rsidR="00A0020E">
        <w:rPr>
          <w:rFonts w:ascii="Arial" w:hAnsi="Arial" w:cs="Arial"/>
          <w:sz w:val="22"/>
          <w:szCs w:val="22"/>
        </w:rPr>
        <w:t xml:space="preserve">zboží </w:t>
      </w:r>
      <w:r w:rsidRPr="00AC45D6">
        <w:rPr>
          <w:rFonts w:ascii="Arial" w:hAnsi="Arial" w:cs="Arial"/>
          <w:sz w:val="22"/>
          <w:szCs w:val="22"/>
        </w:rPr>
        <w:t>pouze v balení po 1 ks.</w:t>
      </w:r>
    </w:p>
    <w:p w:rsidR="00A62808" w:rsidRPr="002B5425" w:rsidRDefault="00A62808" w:rsidP="00A62808">
      <w:pPr>
        <w:numPr>
          <w:ilvl w:val="0"/>
          <w:numId w:val="4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Prodávající se zavazuje, že bude pro kupujícího dodávat zboží v objednaném množství a jakosti.</w:t>
      </w:r>
    </w:p>
    <w:p w:rsidR="00A62808" w:rsidRPr="002B5425" w:rsidRDefault="00A62808" w:rsidP="00A62808">
      <w:pPr>
        <w:numPr>
          <w:ilvl w:val="0"/>
          <w:numId w:val="4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Dodání předmětu plnění zahrnuje úplnou dodávku požadovaného zboží a bezvadné provedení požadovaného (objednaného) zboží včetně balného, dopravy do místa plnění, roznos do kupujícím určených prostor v místě plnění, pojistného za pojištění zboží během dopravy do místa plnění, celní, daňové</w:t>
      </w:r>
      <w:r w:rsidR="00F60A9D" w:rsidRPr="00F60A9D">
        <w:rPr>
          <w:rFonts w:ascii="Arial" w:hAnsi="Arial" w:cs="Arial"/>
          <w:sz w:val="20"/>
          <w:szCs w:val="20"/>
        </w:rPr>
        <w:t xml:space="preserve"> </w:t>
      </w:r>
      <w:r w:rsidRPr="002B5425">
        <w:rPr>
          <w:rFonts w:ascii="Arial" w:hAnsi="Arial" w:cs="Arial"/>
          <w:sz w:val="22"/>
          <w:szCs w:val="22"/>
        </w:rPr>
        <w:t>a případné další poplatky spojené s plněním předmětu této rámcové dohody</w:t>
      </w:r>
      <w:r w:rsidR="00F60A9D" w:rsidRPr="00F60A9D">
        <w:rPr>
          <w:rFonts w:ascii="Arial" w:hAnsi="Arial" w:cs="Arial"/>
          <w:sz w:val="22"/>
          <w:szCs w:val="22"/>
        </w:rPr>
        <w:t xml:space="preserve"> a </w:t>
      </w:r>
      <w:r w:rsidR="00F60A9D" w:rsidRPr="00F60A9D">
        <w:rPr>
          <w:rFonts w:ascii="Arial" w:hAnsi="Arial" w:cs="Arial"/>
          <w:bCs/>
          <w:sz w:val="22"/>
          <w:szCs w:val="22"/>
        </w:rPr>
        <w:t>zpětný odběr již použitého zboží</w:t>
      </w:r>
      <w:r w:rsidRPr="002B5425">
        <w:rPr>
          <w:rFonts w:ascii="Arial" w:hAnsi="Arial" w:cs="Arial"/>
          <w:sz w:val="22"/>
          <w:szCs w:val="22"/>
        </w:rPr>
        <w:t>. Prodávající je povinen při plnění rámcové dohody postupovat s nejvyšší možnou odbornou péčí v zájmu kupujícího.</w:t>
      </w:r>
    </w:p>
    <w:p w:rsidR="00087607" w:rsidRDefault="00087607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087607" w:rsidRDefault="00087607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Článek I</w:t>
      </w: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87607" w:rsidRPr="00CD3CA6" w:rsidRDefault="00087607" w:rsidP="0076464A">
      <w:pPr>
        <w:widowControl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Podmínky uzavírání </w:t>
      </w:r>
      <w:r w:rsidR="00E14286">
        <w:rPr>
          <w:rFonts w:ascii="Arial" w:hAnsi="Arial" w:cs="Arial"/>
          <w:b/>
          <w:color w:val="000000"/>
          <w:sz w:val="22"/>
          <w:szCs w:val="22"/>
        </w:rPr>
        <w:t xml:space="preserve">dílčích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smluv v rámci rámcové </w:t>
      </w:r>
      <w:r w:rsidR="00A866D1" w:rsidRPr="00CD3CA6">
        <w:rPr>
          <w:rFonts w:ascii="Arial" w:hAnsi="Arial" w:cs="Arial"/>
          <w:b/>
          <w:sz w:val="22"/>
          <w:szCs w:val="22"/>
        </w:rPr>
        <w:t>dohody</w:t>
      </w:r>
    </w:p>
    <w:p w:rsidR="00087607" w:rsidRDefault="00087607" w:rsidP="00A01548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D3CA6">
        <w:rPr>
          <w:rFonts w:ascii="Arial" w:hAnsi="Arial" w:cs="Arial"/>
          <w:sz w:val="22"/>
          <w:szCs w:val="22"/>
        </w:rPr>
        <w:t xml:space="preserve">Jednotlivé </w:t>
      </w:r>
      <w:r w:rsidR="001418C0" w:rsidRPr="00CD3CA6">
        <w:rPr>
          <w:rFonts w:ascii="Arial" w:hAnsi="Arial" w:cs="Arial"/>
          <w:sz w:val="22"/>
          <w:szCs w:val="22"/>
        </w:rPr>
        <w:t>dílčí smlouvy</w:t>
      </w:r>
      <w:r w:rsidRPr="00CD3CA6">
        <w:rPr>
          <w:rFonts w:ascii="Arial" w:hAnsi="Arial" w:cs="Arial"/>
          <w:sz w:val="22"/>
          <w:szCs w:val="22"/>
        </w:rPr>
        <w:t xml:space="preserve"> v rámci této rámcové </w:t>
      </w:r>
      <w:r w:rsidR="00A866D1" w:rsidRPr="00CD3CA6">
        <w:rPr>
          <w:rFonts w:ascii="Arial" w:hAnsi="Arial" w:cs="Arial"/>
          <w:sz w:val="22"/>
          <w:szCs w:val="22"/>
        </w:rPr>
        <w:t>dohody</w:t>
      </w:r>
      <w:r w:rsidRPr="00CD3CA6">
        <w:rPr>
          <w:rFonts w:ascii="Arial" w:hAnsi="Arial" w:cs="Arial"/>
          <w:sz w:val="22"/>
          <w:szCs w:val="22"/>
        </w:rPr>
        <w:t xml:space="preserve"> budou r</w:t>
      </w:r>
      <w:r>
        <w:rPr>
          <w:rFonts w:ascii="Arial" w:hAnsi="Arial" w:cs="Arial"/>
          <w:color w:val="000000"/>
          <w:sz w:val="22"/>
          <w:szCs w:val="22"/>
        </w:rPr>
        <w:t>ealizované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na základě </w:t>
      </w:r>
      <w:r w:rsidRPr="00B21080">
        <w:rPr>
          <w:rFonts w:ascii="Arial" w:hAnsi="Arial" w:cs="Arial"/>
          <w:b/>
          <w:color w:val="000000"/>
          <w:sz w:val="22"/>
          <w:szCs w:val="22"/>
        </w:rPr>
        <w:t>písemných výzev</w:t>
      </w:r>
      <w:r>
        <w:rPr>
          <w:rFonts w:ascii="Arial" w:hAnsi="Arial" w:cs="Arial"/>
          <w:color w:val="000000"/>
          <w:sz w:val="22"/>
          <w:szCs w:val="22"/>
        </w:rPr>
        <w:t xml:space="preserve"> k poskytnutí plnění formou </w:t>
      </w:r>
      <w:r w:rsidRPr="00D32421">
        <w:rPr>
          <w:rFonts w:ascii="Arial" w:hAnsi="Arial" w:cs="Arial"/>
          <w:b/>
          <w:color w:val="000000"/>
          <w:sz w:val="22"/>
          <w:szCs w:val="22"/>
        </w:rPr>
        <w:t>objednávek</w:t>
      </w:r>
      <w:r>
        <w:rPr>
          <w:rFonts w:ascii="Arial" w:hAnsi="Arial" w:cs="Arial"/>
          <w:color w:val="000000"/>
          <w:sz w:val="22"/>
          <w:szCs w:val="22"/>
        </w:rPr>
        <w:t xml:space="preserve"> ze strany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kupujícího</w:t>
      </w:r>
      <w:r>
        <w:rPr>
          <w:rFonts w:ascii="Arial" w:hAnsi="Arial" w:cs="Arial"/>
          <w:color w:val="000000"/>
          <w:sz w:val="22"/>
          <w:szCs w:val="22"/>
        </w:rPr>
        <w:t xml:space="preserve">, které </w:t>
      </w:r>
      <w:r w:rsidR="00604B5A" w:rsidRPr="00274510">
        <w:rPr>
          <w:rFonts w:ascii="Arial" w:hAnsi="Arial" w:cs="Arial"/>
          <w:color w:val="000000"/>
          <w:sz w:val="22"/>
          <w:szCs w:val="22"/>
        </w:rPr>
        <w:t xml:space="preserve">kupující pokládá ve smyslu </w:t>
      </w:r>
      <w:proofErr w:type="spellStart"/>
      <w:r w:rsidR="00604B5A" w:rsidRPr="00274510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="00604B5A" w:rsidRPr="00274510">
        <w:rPr>
          <w:rFonts w:ascii="Arial" w:hAnsi="Arial" w:cs="Arial"/>
          <w:color w:val="000000"/>
          <w:sz w:val="22"/>
          <w:szCs w:val="22"/>
        </w:rPr>
        <w:t xml:space="preserve">. § 1732 odst. 1 občanského zákoníku za </w:t>
      </w:r>
      <w:r w:rsidR="00604B5A" w:rsidRPr="00274510">
        <w:rPr>
          <w:rFonts w:ascii="Arial" w:hAnsi="Arial" w:cs="Arial"/>
          <w:sz w:val="22"/>
          <w:szCs w:val="22"/>
        </w:rPr>
        <w:t>závazné nabídky</w:t>
      </w:r>
      <w:r w:rsidR="00604B5A" w:rsidRPr="00274510">
        <w:rPr>
          <w:rFonts w:ascii="Arial" w:hAnsi="Arial" w:cs="Arial"/>
          <w:color w:val="000000"/>
          <w:sz w:val="22"/>
          <w:szCs w:val="22"/>
        </w:rPr>
        <w:t xml:space="preserve"> k uzavření dílčích smluv.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87607" w:rsidRPr="00CA0B06" w:rsidRDefault="00087607" w:rsidP="00A01548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Objednávka musí </w:t>
      </w:r>
      <w:r w:rsidRPr="00CA0B06">
        <w:rPr>
          <w:rFonts w:ascii="Arial" w:hAnsi="Arial" w:cs="Arial"/>
          <w:color w:val="000000"/>
          <w:sz w:val="22"/>
          <w:szCs w:val="22"/>
        </w:rPr>
        <w:t>obsah</w:t>
      </w:r>
      <w:r>
        <w:rPr>
          <w:rFonts w:ascii="Arial" w:hAnsi="Arial" w:cs="Arial"/>
          <w:color w:val="000000"/>
          <w:sz w:val="22"/>
          <w:szCs w:val="22"/>
        </w:rPr>
        <w:t>ovat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minimálně 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označení smluvních stran, určení druhu </w:t>
      </w:r>
      <w:r w:rsidR="00C82C8B">
        <w:rPr>
          <w:rFonts w:ascii="Arial" w:hAnsi="Arial" w:cs="Arial"/>
          <w:color w:val="000000"/>
          <w:sz w:val="22"/>
          <w:szCs w:val="22"/>
        </w:rPr>
        <w:br/>
      </w:r>
      <w:r w:rsidRPr="00CA0B06">
        <w:rPr>
          <w:rFonts w:ascii="Arial" w:hAnsi="Arial" w:cs="Arial"/>
          <w:color w:val="000000"/>
          <w:sz w:val="22"/>
          <w:szCs w:val="22"/>
        </w:rPr>
        <w:t>a množství zboží a míst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dodání zboží. Objednávka </w:t>
      </w:r>
      <w:r>
        <w:rPr>
          <w:rFonts w:ascii="Arial" w:hAnsi="Arial" w:cs="Arial"/>
          <w:color w:val="000000"/>
          <w:sz w:val="22"/>
          <w:szCs w:val="22"/>
        </w:rPr>
        <w:t xml:space="preserve">může </w:t>
      </w:r>
      <w:r w:rsidRPr="00CA0B06">
        <w:rPr>
          <w:rFonts w:ascii="Arial" w:hAnsi="Arial" w:cs="Arial"/>
          <w:color w:val="000000"/>
          <w:sz w:val="22"/>
          <w:szCs w:val="22"/>
        </w:rPr>
        <w:t>obsah</w:t>
      </w:r>
      <w:r>
        <w:rPr>
          <w:rFonts w:ascii="Arial" w:hAnsi="Arial" w:cs="Arial"/>
          <w:color w:val="000000"/>
          <w:sz w:val="22"/>
          <w:szCs w:val="22"/>
        </w:rPr>
        <w:t>ovat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též určení doby dodání zboží.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A0B06">
        <w:rPr>
          <w:rFonts w:ascii="Arial" w:hAnsi="Arial" w:cs="Arial"/>
          <w:color w:val="000000"/>
          <w:sz w:val="22"/>
          <w:szCs w:val="22"/>
        </w:rPr>
        <w:t>Není-li lhůta</w:t>
      </w:r>
      <w:r>
        <w:rPr>
          <w:rFonts w:ascii="Arial" w:hAnsi="Arial" w:cs="Arial"/>
          <w:color w:val="000000"/>
          <w:sz w:val="22"/>
          <w:szCs w:val="22"/>
        </w:rPr>
        <w:t xml:space="preserve"> dodání určena objednávkou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, sjednává se </w:t>
      </w:r>
      <w:r w:rsidRPr="00FA51BE">
        <w:rPr>
          <w:rFonts w:ascii="Arial" w:hAnsi="Arial" w:cs="Arial"/>
          <w:sz w:val="22"/>
          <w:szCs w:val="22"/>
        </w:rPr>
        <w:t xml:space="preserve">max. do </w:t>
      </w:r>
      <w:r>
        <w:rPr>
          <w:rFonts w:ascii="Arial" w:hAnsi="Arial" w:cs="Arial"/>
          <w:sz w:val="22"/>
          <w:szCs w:val="22"/>
        </w:rPr>
        <w:t>10</w:t>
      </w:r>
      <w:r w:rsidRPr="00FA51BE">
        <w:rPr>
          <w:rFonts w:ascii="Arial" w:hAnsi="Arial" w:cs="Arial"/>
          <w:sz w:val="22"/>
          <w:szCs w:val="22"/>
        </w:rPr>
        <w:t xml:space="preserve"> pracovních dnů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od doručení objednávky </w:t>
      </w:r>
      <w:r>
        <w:rPr>
          <w:rFonts w:ascii="Arial" w:hAnsi="Arial" w:cs="Arial"/>
          <w:color w:val="000000"/>
          <w:sz w:val="22"/>
          <w:szCs w:val="22"/>
        </w:rPr>
        <w:t>prodávajícímu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087607" w:rsidRPr="00CA0B06" w:rsidRDefault="00087607" w:rsidP="00A01548">
      <w:pPr>
        <w:widowControl w:val="0"/>
        <w:ind w:left="567" w:hanging="567"/>
        <w:jc w:val="both"/>
        <w:outlineLvl w:val="0"/>
        <w:rPr>
          <w:rFonts w:ascii="Arial" w:hAnsi="Arial" w:cs="Arial"/>
          <w:strike/>
          <w:color w:val="FF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3.</w:t>
      </w:r>
      <w:r w:rsidRPr="00CA0B06">
        <w:rPr>
          <w:rFonts w:ascii="Arial" w:hAnsi="Arial" w:cs="Arial"/>
          <w:color w:val="000000"/>
          <w:sz w:val="22"/>
          <w:szCs w:val="22"/>
        </w:rPr>
        <w:tab/>
        <w:t xml:space="preserve">Objednávka kupujícího, na jejímž základě se uzavírá </w:t>
      </w:r>
      <w:r w:rsidR="001418C0">
        <w:rPr>
          <w:rFonts w:ascii="Arial" w:hAnsi="Arial" w:cs="Arial"/>
          <w:color w:val="000000"/>
          <w:sz w:val="22"/>
          <w:szCs w:val="22"/>
        </w:rPr>
        <w:t xml:space="preserve">dílčí 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smlouva, vyžaduje písemnou formu. Přijetí </w:t>
      </w:r>
      <w:r>
        <w:rPr>
          <w:rFonts w:ascii="Arial" w:hAnsi="Arial" w:cs="Arial"/>
          <w:color w:val="000000"/>
          <w:sz w:val="22"/>
          <w:szCs w:val="22"/>
        </w:rPr>
        <w:t xml:space="preserve">(potvrzení) 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objednávky prodávajícím </w:t>
      </w:r>
      <w:r>
        <w:rPr>
          <w:rFonts w:ascii="Arial" w:hAnsi="Arial" w:cs="Arial"/>
          <w:color w:val="000000"/>
          <w:sz w:val="22"/>
          <w:szCs w:val="22"/>
        </w:rPr>
        <w:t xml:space="preserve">vyžaduje taktéž </w:t>
      </w:r>
      <w:r w:rsidRPr="00CA0B06">
        <w:rPr>
          <w:rFonts w:ascii="Arial" w:hAnsi="Arial" w:cs="Arial"/>
          <w:color w:val="000000"/>
          <w:sz w:val="22"/>
          <w:szCs w:val="22"/>
        </w:rPr>
        <w:t>písemnou formu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Písemnou formou se podle této smlouvy rozumí objednávka </w:t>
      </w:r>
      <w:r>
        <w:rPr>
          <w:rFonts w:ascii="Arial" w:hAnsi="Arial" w:cs="Arial"/>
          <w:color w:val="000000"/>
          <w:sz w:val="22"/>
          <w:szCs w:val="22"/>
        </w:rPr>
        <w:t xml:space="preserve">či její potvrzení </w:t>
      </w:r>
      <w:r w:rsidRPr="00CA0B06">
        <w:rPr>
          <w:rFonts w:ascii="Arial" w:hAnsi="Arial" w:cs="Arial"/>
          <w:color w:val="000000"/>
          <w:sz w:val="22"/>
          <w:szCs w:val="22"/>
        </w:rPr>
        <w:t>zaslan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poštou, faxem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elektronicky</w:t>
      </w:r>
      <w:r>
        <w:rPr>
          <w:rFonts w:ascii="Arial" w:hAnsi="Arial" w:cs="Arial"/>
          <w:color w:val="000000"/>
          <w:sz w:val="22"/>
          <w:szCs w:val="22"/>
        </w:rPr>
        <w:t xml:space="preserve"> datovou zprávou nebo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02C2">
        <w:rPr>
          <w:rFonts w:ascii="Arial" w:hAnsi="Arial" w:cs="Arial"/>
          <w:sz w:val="22"/>
          <w:szCs w:val="22"/>
        </w:rPr>
        <w:t>e-mailem</w:t>
      </w:r>
      <w:r w:rsidRPr="00D70DB9">
        <w:rPr>
          <w:rFonts w:ascii="Arial" w:hAnsi="Arial" w:cs="Arial"/>
          <w:color w:val="FF0000"/>
          <w:sz w:val="22"/>
          <w:szCs w:val="22"/>
        </w:rPr>
        <w:t>.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Ne</w:t>
      </w:r>
      <w:r>
        <w:rPr>
          <w:rFonts w:ascii="Arial" w:hAnsi="Arial" w:cs="Arial"/>
          <w:color w:val="000000"/>
          <w:sz w:val="22"/>
          <w:szCs w:val="22"/>
        </w:rPr>
        <w:t>jsou</w:t>
      </w:r>
      <w:r w:rsidRPr="00CA0B06">
        <w:rPr>
          <w:rFonts w:ascii="Arial" w:hAnsi="Arial" w:cs="Arial"/>
          <w:color w:val="000000"/>
          <w:sz w:val="22"/>
          <w:szCs w:val="22"/>
        </w:rPr>
        <w:t>-li objednávk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kupujícího </w:t>
      </w:r>
      <w:r>
        <w:rPr>
          <w:rFonts w:ascii="Arial" w:hAnsi="Arial" w:cs="Arial"/>
          <w:color w:val="000000"/>
          <w:sz w:val="22"/>
          <w:szCs w:val="22"/>
        </w:rPr>
        <w:t xml:space="preserve">či potvrzení objednávky prodávajícím </w:t>
      </w:r>
      <w:r w:rsidRPr="00CA0B06">
        <w:rPr>
          <w:rFonts w:ascii="Arial" w:hAnsi="Arial" w:cs="Arial"/>
          <w:color w:val="000000"/>
          <w:sz w:val="22"/>
          <w:szCs w:val="22"/>
        </w:rPr>
        <w:t>písemn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, </w:t>
      </w:r>
      <w:r w:rsidR="007F4119">
        <w:rPr>
          <w:rFonts w:ascii="Arial" w:hAnsi="Arial" w:cs="Arial"/>
          <w:color w:val="000000"/>
          <w:sz w:val="22"/>
          <w:szCs w:val="22"/>
        </w:rPr>
        <w:t xml:space="preserve">dílčí </w:t>
      </w:r>
      <w:r w:rsidRPr="00CA0B06">
        <w:rPr>
          <w:rFonts w:ascii="Arial" w:hAnsi="Arial" w:cs="Arial"/>
          <w:color w:val="000000"/>
          <w:sz w:val="22"/>
          <w:szCs w:val="22"/>
        </w:rPr>
        <w:t>smlouva není</w:t>
      </w:r>
      <w:r>
        <w:rPr>
          <w:rFonts w:ascii="Arial" w:hAnsi="Arial" w:cs="Arial"/>
          <w:color w:val="000000"/>
          <w:sz w:val="22"/>
          <w:szCs w:val="22"/>
        </w:rPr>
        <w:t xml:space="preserve"> uzavřena</w:t>
      </w:r>
      <w:r w:rsidRPr="00CA0B06">
        <w:rPr>
          <w:rFonts w:ascii="Arial" w:hAnsi="Arial" w:cs="Arial"/>
          <w:color w:val="000000"/>
          <w:sz w:val="22"/>
          <w:szCs w:val="22"/>
        </w:rPr>
        <w:t>.</w:t>
      </w:r>
    </w:p>
    <w:p w:rsidR="00981394" w:rsidRDefault="00A209CC" w:rsidP="001A6FD5">
      <w:pPr>
        <w:widowControl w:val="0"/>
        <w:numPr>
          <w:ilvl w:val="0"/>
          <w:numId w:val="8"/>
        </w:numPr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Dílčí s</w:t>
      </w:r>
      <w:r w:rsidR="00087607" w:rsidRPr="002F2C10">
        <w:rPr>
          <w:rFonts w:ascii="Arial" w:hAnsi="Arial" w:cs="Arial"/>
          <w:sz w:val="22"/>
          <w:szCs w:val="22"/>
        </w:rPr>
        <w:t>mlouva</w:t>
      </w:r>
      <w:r>
        <w:rPr>
          <w:rFonts w:ascii="Arial" w:hAnsi="Arial" w:cs="Arial"/>
          <w:sz w:val="22"/>
          <w:szCs w:val="22"/>
        </w:rPr>
        <w:t xml:space="preserve">, </w:t>
      </w:r>
      <w:r w:rsidRPr="009A6536">
        <w:rPr>
          <w:rFonts w:ascii="Arial" w:hAnsi="Arial" w:cs="Arial"/>
          <w:sz w:val="22"/>
          <w:szCs w:val="22"/>
        </w:rPr>
        <w:t xml:space="preserve">ve smyslu </w:t>
      </w:r>
      <w:proofErr w:type="spellStart"/>
      <w:r w:rsidRPr="009A6536">
        <w:rPr>
          <w:rFonts w:ascii="Arial" w:hAnsi="Arial" w:cs="Arial"/>
          <w:sz w:val="22"/>
          <w:szCs w:val="22"/>
        </w:rPr>
        <w:t>ust</w:t>
      </w:r>
      <w:proofErr w:type="spellEnd"/>
      <w:r w:rsidRPr="009A6536">
        <w:rPr>
          <w:rFonts w:ascii="Arial" w:hAnsi="Arial" w:cs="Arial"/>
          <w:sz w:val="22"/>
          <w:szCs w:val="22"/>
        </w:rPr>
        <w:t>. § 2079 a násl. občanského zákoníku</w:t>
      </w:r>
      <w:r>
        <w:rPr>
          <w:rFonts w:ascii="Arial" w:hAnsi="Arial" w:cs="Arial"/>
          <w:sz w:val="22"/>
          <w:szCs w:val="22"/>
        </w:rPr>
        <w:t xml:space="preserve">, </w:t>
      </w:r>
      <w:r w:rsidR="00087607" w:rsidRPr="002F2C10">
        <w:rPr>
          <w:rFonts w:ascii="Arial" w:hAnsi="Arial" w:cs="Arial"/>
          <w:sz w:val="22"/>
          <w:szCs w:val="22"/>
        </w:rPr>
        <w:t xml:space="preserve">je uzavřena okamžikem, kdy je kupujícímu potvrzena </w:t>
      </w:r>
      <w:r w:rsidR="00087607">
        <w:rPr>
          <w:rFonts w:ascii="Arial" w:hAnsi="Arial" w:cs="Arial"/>
          <w:sz w:val="22"/>
          <w:szCs w:val="22"/>
        </w:rPr>
        <w:t>písemná výzva (</w:t>
      </w:r>
      <w:r w:rsidR="00087607" w:rsidRPr="002F2C10">
        <w:rPr>
          <w:rFonts w:ascii="Arial" w:hAnsi="Arial" w:cs="Arial"/>
          <w:sz w:val="22"/>
          <w:szCs w:val="22"/>
        </w:rPr>
        <w:t>objednávka</w:t>
      </w:r>
      <w:r w:rsidR="00087607">
        <w:rPr>
          <w:rFonts w:ascii="Arial" w:hAnsi="Arial" w:cs="Arial"/>
          <w:sz w:val="22"/>
          <w:szCs w:val="22"/>
        </w:rPr>
        <w:t>)</w:t>
      </w:r>
      <w:r w:rsidR="00087607" w:rsidRPr="002F2C10">
        <w:rPr>
          <w:rFonts w:ascii="Arial" w:hAnsi="Arial" w:cs="Arial"/>
          <w:sz w:val="22"/>
          <w:szCs w:val="22"/>
        </w:rPr>
        <w:t xml:space="preserve"> za podmínek vyjádřených v této </w:t>
      </w:r>
      <w:r w:rsidR="00A546F2" w:rsidRPr="00A546F2">
        <w:rPr>
          <w:rFonts w:ascii="Arial" w:hAnsi="Arial" w:cs="Arial"/>
          <w:sz w:val="22"/>
          <w:szCs w:val="22"/>
        </w:rPr>
        <w:t>rámcové dohod</w:t>
      </w:r>
      <w:r w:rsidR="00A546F2">
        <w:rPr>
          <w:rFonts w:ascii="Arial" w:hAnsi="Arial" w:cs="Arial"/>
          <w:sz w:val="22"/>
          <w:szCs w:val="22"/>
        </w:rPr>
        <w:t>ě</w:t>
      </w:r>
      <w:r w:rsidR="00087607" w:rsidRPr="002F2C10">
        <w:rPr>
          <w:rFonts w:ascii="Arial" w:hAnsi="Arial" w:cs="Arial"/>
          <w:sz w:val="22"/>
          <w:szCs w:val="22"/>
        </w:rPr>
        <w:t xml:space="preserve"> nebo kdy je kupujícím přijat nový návrh na uzavření smlouvy.</w:t>
      </w:r>
      <w:r w:rsidR="00087607">
        <w:rPr>
          <w:rFonts w:ascii="Arial" w:hAnsi="Arial" w:cs="Arial"/>
          <w:sz w:val="22"/>
          <w:szCs w:val="22"/>
        </w:rPr>
        <w:t xml:space="preserve"> Prodávající se zavazuje potvrdit přijetí písemné výzvy nebo její odmítnutí do 2 pracovních dnů od jejího doručení.</w:t>
      </w:r>
      <w:r w:rsidR="00981394" w:rsidRPr="00981394">
        <w:rPr>
          <w:rFonts w:ascii="Arial" w:hAnsi="Arial" w:cs="Arial"/>
          <w:sz w:val="22"/>
          <w:szCs w:val="22"/>
        </w:rPr>
        <w:t xml:space="preserve"> </w:t>
      </w:r>
      <w:r w:rsidR="00981394" w:rsidRPr="009A6536">
        <w:rPr>
          <w:rFonts w:ascii="Arial" w:hAnsi="Arial" w:cs="Arial"/>
          <w:sz w:val="22"/>
          <w:szCs w:val="22"/>
        </w:rPr>
        <w:t>Pro případ, že prodávající nebude mít dočasně na skladě kupujícím požadované zboží, dohodl</w:t>
      </w:r>
      <w:r w:rsidR="007A1AE1">
        <w:rPr>
          <w:rFonts w:ascii="Arial" w:hAnsi="Arial" w:cs="Arial"/>
          <w:sz w:val="22"/>
          <w:szCs w:val="22"/>
        </w:rPr>
        <w:t>i</w:t>
      </w:r>
      <w:r w:rsidR="00981394" w:rsidRPr="009A6536">
        <w:rPr>
          <w:rFonts w:ascii="Arial" w:hAnsi="Arial" w:cs="Arial"/>
          <w:sz w:val="22"/>
          <w:szCs w:val="22"/>
        </w:rPr>
        <w:t xml:space="preserve"> se </w:t>
      </w:r>
      <w:r w:rsidR="007A1AE1">
        <w:rPr>
          <w:rFonts w:ascii="Arial" w:hAnsi="Arial" w:cs="Arial"/>
          <w:sz w:val="22"/>
          <w:szCs w:val="22"/>
        </w:rPr>
        <w:t>účastníci rámcové dohody</w:t>
      </w:r>
      <w:r w:rsidR="00981394" w:rsidRPr="009A6536">
        <w:rPr>
          <w:rFonts w:ascii="Arial" w:hAnsi="Arial" w:cs="Arial"/>
          <w:sz w:val="22"/>
          <w:szCs w:val="22"/>
        </w:rPr>
        <w:t xml:space="preserve">, že </w:t>
      </w:r>
      <w:r w:rsidR="00981394" w:rsidRPr="009A6536">
        <w:rPr>
          <w:rFonts w:ascii="Arial" w:hAnsi="Arial" w:cs="Arial"/>
          <w:sz w:val="22"/>
          <w:szCs w:val="22"/>
        </w:rPr>
        <w:lastRenderedPageBreak/>
        <w:t>prodávající ve lhůtě do 2 pracovních dnů písemně vyrozumí kupujícího, kterého současně upozorní na možné prodlení s dodáním objednaného zboží (nejvýše však o 2 kalendářní týdny), přičemž prodávající kupujícímu rovněž nabídne obdobné plnění, jež je v případě písemné akceptace kupujícím schopen dodat řádně a včas.</w:t>
      </w:r>
    </w:p>
    <w:p w:rsidR="00981394" w:rsidRPr="00981394" w:rsidRDefault="00D02F2B" w:rsidP="001A6FD5">
      <w:pPr>
        <w:widowControl w:val="0"/>
        <w:numPr>
          <w:ilvl w:val="0"/>
          <w:numId w:val="8"/>
        </w:numPr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D02F2B">
        <w:rPr>
          <w:rFonts w:ascii="Arial" w:hAnsi="Arial" w:cs="Arial"/>
          <w:sz w:val="22"/>
          <w:szCs w:val="22"/>
        </w:rPr>
        <w:t>častníci rámcové dohod</w:t>
      </w:r>
      <w:r>
        <w:rPr>
          <w:rFonts w:ascii="Arial" w:hAnsi="Arial" w:cs="Arial"/>
          <w:sz w:val="22"/>
          <w:szCs w:val="22"/>
        </w:rPr>
        <w:t>y</w:t>
      </w:r>
      <w:r w:rsidRPr="00D02F2B">
        <w:rPr>
          <w:rFonts w:ascii="Arial" w:hAnsi="Arial" w:cs="Arial"/>
          <w:sz w:val="22"/>
          <w:szCs w:val="22"/>
        </w:rPr>
        <w:t xml:space="preserve"> </w:t>
      </w:r>
      <w:r w:rsidR="00981394" w:rsidRPr="00981394">
        <w:rPr>
          <w:rFonts w:ascii="Arial" w:hAnsi="Arial" w:cs="Arial"/>
          <w:sz w:val="22"/>
          <w:szCs w:val="22"/>
        </w:rPr>
        <w:t>se dohodl</w:t>
      </w:r>
      <w:r>
        <w:rPr>
          <w:rFonts w:ascii="Arial" w:hAnsi="Arial" w:cs="Arial"/>
          <w:sz w:val="22"/>
          <w:szCs w:val="22"/>
        </w:rPr>
        <w:t>i</w:t>
      </w:r>
      <w:r w:rsidR="00981394" w:rsidRPr="00981394">
        <w:rPr>
          <w:rFonts w:ascii="Arial" w:hAnsi="Arial" w:cs="Arial"/>
          <w:sz w:val="22"/>
          <w:szCs w:val="22"/>
        </w:rPr>
        <w:t>, že jednotlivé dodávky zboží budou realizovány na základě konkrétních požadavků kupujícího, resp. osoby oprávněné vys</w:t>
      </w:r>
      <w:r w:rsidR="009A425A">
        <w:rPr>
          <w:rFonts w:ascii="Arial" w:hAnsi="Arial" w:cs="Arial"/>
          <w:sz w:val="22"/>
          <w:szCs w:val="22"/>
        </w:rPr>
        <w:t>tavit objednávku za kupujícího</w:t>
      </w:r>
      <w:r w:rsidR="00981394" w:rsidRPr="00981394">
        <w:rPr>
          <w:rFonts w:ascii="Arial" w:hAnsi="Arial" w:cs="Arial"/>
          <w:sz w:val="22"/>
          <w:szCs w:val="22"/>
        </w:rPr>
        <w:t>, a to na dodací míst</w:t>
      </w:r>
      <w:r w:rsidR="001A1119">
        <w:rPr>
          <w:rFonts w:ascii="Arial" w:hAnsi="Arial" w:cs="Arial"/>
          <w:sz w:val="22"/>
          <w:szCs w:val="22"/>
        </w:rPr>
        <w:t>o</w:t>
      </w:r>
      <w:r w:rsidR="00981394" w:rsidRPr="00981394">
        <w:rPr>
          <w:rFonts w:ascii="Arial" w:hAnsi="Arial" w:cs="Arial"/>
          <w:sz w:val="22"/>
          <w:szCs w:val="22"/>
        </w:rPr>
        <w:t xml:space="preserve"> dle </w:t>
      </w:r>
      <w:proofErr w:type="spellStart"/>
      <w:r w:rsidR="00981394" w:rsidRPr="00981394">
        <w:rPr>
          <w:rFonts w:ascii="Arial" w:hAnsi="Arial" w:cs="Arial"/>
          <w:sz w:val="22"/>
          <w:szCs w:val="22"/>
        </w:rPr>
        <w:t>ust</w:t>
      </w:r>
      <w:proofErr w:type="spellEnd"/>
      <w:r w:rsidR="00981394" w:rsidRPr="00981394">
        <w:rPr>
          <w:rFonts w:ascii="Arial" w:hAnsi="Arial" w:cs="Arial"/>
          <w:sz w:val="22"/>
          <w:szCs w:val="22"/>
        </w:rPr>
        <w:t xml:space="preserve">. Čl. VI. této </w:t>
      </w:r>
      <w:r w:rsidR="00442989" w:rsidRPr="00442989">
        <w:rPr>
          <w:rFonts w:ascii="Arial" w:hAnsi="Arial" w:cs="Arial"/>
          <w:sz w:val="22"/>
          <w:szCs w:val="22"/>
        </w:rPr>
        <w:t>rámcové dohody</w:t>
      </w:r>
      <w:r w:rsidR="00981394" w:rsidRPr="00981394">
        <w:rPr>
          <w:rFonts w:ascii="Arial" w:hAnsi="Arial" w:cs="Arial"/>
          <w:sz w:val="22"/>
          <w:szCs w:val="22"/>
        </w:rPr>
        <w:t>.</w:t>
      </w:r>
    </w:p>
    <w:p w:rsidR="00981394" w:rsidRDefault="00981394" w:rsidP="001A6FD5">
      <w:pPr>
        <w:widowControl w:val="0"/>
        <w:numPr>
          <w:ilvl w:val="0"/>
          <w:numId w:val="8"/>
        </w:numPr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981394">
        <w:rPr>
          <w:rFonts w:ascii="Arial" w:hAnsi="Arial" w:cs="Arial"/>
          <w:sz w:val="22"/>
          <w:szCs w:val="22"/>
        </w:rPr>
        <w:t xml:space="preserve">V případě, že prodávající nebude schopen dodávat zboží v dohodnutém množství </w:t>
      </w:r>
      <w:r>
        <w:rPr>
          <w:rFonts w:ascii="Arial" w:hAnsi="Arial" w:cs="Arial"/>
          <w:sz w:val="22"/>
          <w:szCs w:val="22"/>
        </w:rPr>
        <w:br/>
      </w:r>
      <w:r w:rsidRPr="00981394">
        <w:rPr>
          <w:rFonts w:ascii="Arial" w:hAnsi="Arial" w:cs="Arial"/>
          <w:sz w:val="22"/>
          <w:szCs w:val="22"/>
        </w:rPr>
        <w:t>a termínech z důvodu zásahu vyšší moci nebo všeobecných zásobovacích potíží, je prodávající povinen informovat kupujícího o uvedených skutečnostech a bude v takovém případě hledat jiné řešení dodávek zboží.</w:t>
      </w:r>
    </w:p>
    <w:p w:rsidR="00B50143" w:rsidRDefault="00B50143" w:rsidP="001A6FD5">
      <w:pPr>
        <w:widowControl w:val="0"/>
        <w:numPr>
          <w:ilvl w:val="0"/>
          <w:numId w:val="8"/>
        </w:numPr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7F214B">
        <w:rPr>
          <w:rFonts w:ascii="Arial" w:hAnsi="Arial" w:cs="Arial"/>
          <w:sz w:val="22"/>
          <w:szCs w:val="22"/>
        </w:rPr>
        <w:t xml:space="preserve">Dojde-li v průběhu plnění </w:t>
      </w:r>
      <w:r w:rsidR="003E30E3">
        <w:rPr>
          <w:rFonts w:ascii="Arial" w:hAnsi="Arial" w:cs="Arial"/>
          <w:sz w:val="22"/>
          <w:szCs w:val="22"/>
        </w:rPr>
        <w:t xml:space="preserve">této </w:t>
      </w:r>
      <w:r w:rsidR="00A546F2" w:rsidRPr="00A546F2">
        <w:rPr>
          <w:rFonts w:ascii="Arial" w:hAnsi="Arial" w:cs="Arial"/>
          <w:sz w:val="22"/>
          <w:szCs w:val="22"/>
        </w:rPr>
        <w:t>rámcové dohody</w:t>
      </w:r>
      <w:r w:rsidRPr="007F214B">
        <w:rPr>
          <w:rFonts w:ascii="Arial" w:hAnsi="Arial" w:cs="Arial"/>
          <w:sz w:val="22"/>
          <w:szCs w:val="22"/>
        </w:rPr>
        <w:t xml:space="preserve"> k ukončení výroby některého z typů zboží specifikovaného v příloze č. 1 této </w:t>
      </w:r>
      <w:r w:rsidR="001417B3" w:rsidRPr="001417B3">
        <w:rPr>
          <w:rFonts w:ascii="Arial" w:hAnsi="Arial" w:cs="Arial"/>
          <w:sz w:val="22"/>
          <w:szCs w:val="22"/>
        </w:rPr>
        <w:t>rámcové dohody</w:t>
      </w:r>
      <w:r w:rsidRPr="007F214B">
        <w:rPr>
          <w:rFonts w:ascii="Arial" w:hAnsi="Arial" w:cs="Arial"/>
          <w:sz w:val="22"/>
          <w:szCs w:val="22"/>
        </w:rPr>
        <w:t>, navrhne prodávající kupujícímu dodávku případné možné adekvátní náhrady včetně ceny</w:t>
      </w:r>
      <w:r w:rsidR="00043DFC" w:rsidRPr="007F214B">
        <w:rPr>
          <w:rFonts w:ascii="Arial" w:hAnsi="Arial" w:cs="Arial"/>
          <w:sz w:val="22"/>
          <w:szCs w:val="22"/>
        </w:rPr>
        <w:t>. Tuto změnu je prodávající povinen neprodleně písemně oznámit kupujícímu a kupující musí tuto změnu písemně</w:t>
      </w:r>
      <w:r w:rsidR="00834DCD">
        <w:rPr>
          <w:rFonts w:ascii="Arial" w:hAnsi="Arial" w:cs="Arial"/>
          <w:sz w:val="22"/>
          <w:szCs w:val="22"/>
        </w:rPr>
        <w:t>, formou dodatku,</w:t>
      </w:r>
      <w:r w:rsidR="00043DFC" w:rsidRPr="007F214B">
        <w:rPr>
          <w:rFonts w:ascii="Arial" w:hAnsi="Arial" w:cs="Arial"/>
          <w:sz w:val="22"/>
          <w:szCs w:val="22"/>
        </w:rPr>
        <w:t xml:space="preserve"> odsouhlasit</w:t>
      </w:r>
      <w:r w:rsidR="00C75EE3" w:rsidRPr="007F214B">
        <w:rPr>
          <w:rFonts w:ascii="Arial" w:hAnsi="Arial" w:cs="Arial"/>
          <w:sz w:val="22"/>
          <w:szCs w:val="22"/>
        </w:rPr>
        <w:t xml:space="preserve">. Adekvátní náhradou se rozumí výrobek plně nahrazující původní po stránce rozměrů i kapacity, plně vyhovující stejnému typu </w:t>
      </w:r>
      <w:r w:rsidR="00CA62AC">
        <w:rPr>
          <w:rFonts w:ascii="Arial" w:hAnsi="Arial" w:cs="Arial"/>
          <w:sz w:val="22"/>
          <w:szCs w:val="22"/>
        </w:rPr>
        <w:t>tiskárny</w:t>
      </w:r>
      <w:r w:rsidR="00C75EE3" w:rsidRPr="007F214B">
        <w:rPr>
          <w:rFonts w:ascii="Arial" w:hAnsi="Arial" w:cs="Arial"/>
          <w:sz w:val="22"/>
          <w:szCs w:val="22"/>
        </w:rPr>
        <w:t>, pro který byl určen původní výrobek</w:t>
      </w:r>
      <w:r w:rsidR="00614712" w:rsidRPr="007F214B">
        <w:rPr>
          <w:rFonts w:ascii="Arial" w:hAnsi="Arial" w:cs="Arial"/>
          <w:sz w:val="22"/>
          <w:szCs w:val="22"/>
        </w:rPr>
        <w:t>.</w:t>
      </w:r>
    </w:p>
    <w:p w:rsidR="00087607" w:rsidRDefault="00087607" w:rsidP="00734544">
      <w:pPr>
        <w:widowControl w:val="0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</w:p>
    <w:p w:rsidR="00087607" w:rsidRDefault="00087607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Článek II</w:t>
      </w: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87607" w:rsidRDefault="00087607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Doba trvání </w:t>
      </w:r>
      <w:r w:rsidR="001417B3" w:rsidRPr="001417B3">
        <w:rPr>
          <w:rFonts w:ascii="Arial" w:hAnsi="Arial" w:cs="Arial"/>
          <w:b/>
          <w:color w:val="000000"/>
          <w:sz w:val="22"/>
          <w:szCs w:val="22"/>
        </w:rPr>
        <w:t>rámcové dohody</w:t>
      </w:r>
    </w:p>
    <w:p w:rsidR="00087607" w:rsidRDefault="00087607" w:rsidP="001A6FD5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Tato rámcová </w:t>
      </w:r>
      <w:r w:rsidR="00BC360C" w:rsidRPr="00CD3CA6">
        <w:rPr>
          <w:rFonts w:ascii="Arial" w:hAnsi="Arial" w:cs="Arial"/>
          <w:sz w:val="22"/>
          <w:szCs w:val="22"/>
        </w:rPr>
        <w:t>dohoda</w:t>
      </w:r>
      <w:r w:rsidRPr="00CD3CA6">
        <w:rPr>
          <w:rFonts w:ascii="Arial" w:hAnsi="Arial" w:cs="Arial"/>
          <w:sz w:val="22"/>
          <w:szCs w:val="22"/>
        </w:rPr>
        <w:t xml:space="preserve"> 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se </w:t>
      </w:r>
      <w:r w:rsidR="0052450C">
        <w:rPr>
          <w:rFonts w:ascii="Arial" w:hAnsi="Arial" w:cs="Arial"/>
          <w:color w:val="000000"/>
          <w:sz w:val="22"/>
          <w:szCs w:val="22"/>
        </w:rPr>
        <w:t>sjednává</w:t>
      </w:r>
      <w:r w:rsidR="00852F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0B06">
        <w:rPr>
          <w:rFonts w:ascii="Arial" w:hAnsi="Arial" w:cs="Arial"/>
          <w:color w:val="000000"/>
          <w:sz w:val="22"/>
          <w:szCs w:val="22"/>
        </w:rPr>
        <w:t>na dobu určitou</w:t>
      </w:r>
      <w:r>
        <w:rPr>
          <w:rFonts w:ascii="Arial" w:hAnsi="Arial" w:cs="Arial"/>
          <w:color w:val="000000"/>
          <w:sz w:val="22"/>
          <w:szCs w:val="22"/>
        </w:rPr>
        <w:t xml:space="preserve">, a to </w:t>
      </w:r>
      <w:r w:rsidR="00E70893">
        <w:rPr>
          <w:rFonts w:ascii="Arial" w:hAnsi="Arial" w:cs="Arial"/>
          <w:b/>
          <w:sz w:val="22"/>
          <w:szCs w:val="22"/>
        </w:rPr>
        <w:t xml:space="preserve">na </w:t>
      </w:r>
      <w:r w:rsidR="00665FD9" w:rsidRPr="00041252">
        <w:rPr>
          <w:rFonts w:ascii="Arial" w:hAnsi="Arial" w:cs="Arial"/>
          <w:b/>
          <w:sz w:val="22"/>
          <w:szCs w:val="22"/>
        </w:rPr>
        <w:t>1</w:t>
      </w:r>
      <w:r w:rsidR="00E70893" w:rsidRPr="00041252">
        <w:rPr>
          <w:rFonts w:ascii="Arial" w:hAnsi="Arial" w:cs="Arial"/>
          <w:b/>
          <w:sz w:val="22"/>
          <w:szCs w:val="22"/>
        </w:rPr>
        <w:t>2</w:t>
      </w:r>
      <w:r w:rsidR="00665FD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70893">
        <w:rPr>
          <w:rFonts w:ascii="Arial" w:hAnsi="Arial" w:cs="Arial"/>
          <w:b/>
          <w:sz w:val="22"/>
          <w:szCs w:val="22"/>
        </w:rPr>
        <w:t>měsíců</w:t>
      </w:r>
      <w:r w:rsidR="000E485A" w:rsidRPr="007F214B">
        <w:rPr>
          <w:rFonts w:ascii="Arial" w:hAnsi="Arial" w:cs="Arial"/>
          <w:sz w:val="22"/>
          <w:szCs w:val="22"/>
        </w:rPr>
        <w:t xml:space="preserve"> </w:t>
      </w:r>
      <w:r w:rsidRPr="007F214B">
        <w:rPr>
          <w:rFonts w:ascii="Arial" w:hAnsi="Arial" w:cs="Arial"/>
          <w:sz w:val="22"/>
          <w:szCs w:val="22"/>
        </w:rPr>
        <w:t xml:space="preserve">od její </w:t>
      </w:r>
      <w:r w:rsidR="003F7A78">
        <w:rPr>
          <w:rFonts w:ascii="Arial" w:hAnsi="Arial" w:cs="Arial"/>
          <w:sz w:val="22"/>
          <w:szCs w:val="22"/>
        </w:rPr>
        <w:t>účinnosti</w:t>
      </w:r>
      <w:r w:rsidRPr="007F214B">
        <w:rPr>
          <w:rFonts w:ascii="Arial" w:hAnsi="Arial" w:cs="Arial"/>
          <w:sz w:val="22"/>
          <w:szCs w:val="22"/>
        </w:rPr>
        <w:t xml:space="preserve"> nebo do vyčerpání finančního limitu ve výši </w:t>
      </w:r>
      <w:r w:rsidR="00880F6B" w:rsidRPr="00041252">
        <w:rPr>
          <w:rFonts w:ascii="Arial" w:hAnsi="Arial" w:cs="Arial"/>
          <w:b/>
          <w:sz w:val="22"/>
          <w:szCs w:val="22"/>
        </w:rPr>
        <w:t>1</w:t>
      </w:r>
      <w:r w:rsidRPr="00041252">
        <w:rPr>
          <w:rFonts w:ascii="Arial" w:hAnsi="Arial" w:cs="Arial"/>
          <w:b/>
          <w:sz w:val="22"/>
          <w:szCs w:val="22"/>
        </w:rPr>
        <w:t>.</w:t>
      </w:r>
      <w:r w:rsidR="00880F6B" w:rsidRPr="00041252">
        <w:rPr>
          <w:rFonts w:ascii="Arial" w:hAnsi="Arial" w:cs="Arial"/>
          <w:b/>
          <w:sz w:val="22"/>
          <w:szCs w:val="22"/>
        </w:rPr>
        <w:t>9</w:t>
      </w:r>
      <w:r w:rsidR="00E70893" w:rsidRPr="00041252">
        <w:rPr>
          <w:rFonts w:ascii="Arial" w:hAnsi="Arial" w:cs="Arial"/>
          <w:b/>
          <w:sz w:val="22"/>
          <w:szCs w:val="22"/>
        </w:rPr>
        <w:t>9</w:t>
      </w:r>
      <w:r w:rsidRPr="00041252">
        <w:rPr>
          <w:rFonts w:ascii="Arial" w:hAnsi="Arial" w:cs="Arial"/>
          <w:b/>
          <w:sz w:val="22"/>
          <w:szCs w:val="22"/>
        </w:rPr>
        <w:t>0.000</w:t>
      </w:r>
      <w:r w:rsidRPr="007B1C48">
        <w:rPr>
          <w:rFonts w:ascii="Arial" w:hAnsi="Arial" w:cs="Arial"/>
          <w:sz w:val="22"/>
          <w:szCs w:val="22"/>
        </w:rPr>
        <w:t>,- Kč bez</w:t>
      </w:r>
      <w:r>
        <w:rPr>
          <w:rFonts w:ascii="Arial" w:hAnsi="Arial" w:cs="Arial"/>
          <w:color w:val="000000"/>
          <w:sz w:val="22"/>
          <w:szCs w:val="22"/>
        </w:rPr>
        <w:t xml:space="preserve"> DPH</w:t>
      </w:r>
      <w:r w:rsidRPr="00CA0B06">
        <w:rPr>
          <w:rFonts w:ascii="Arial" w:hAnsi="Arial" w:cs="Arial"/>
          <w:color w:val="000000"/>
          <w:sz w:val="22"/>
          <w:szCs w:val="22"/>
        </w:rPr>
        <w:t>.</w:t>
      </w:r>
    </w:p>
    <w:p w:rsidR="007C3AF6" w:rsidRDefault="007C3AF6" w:rsidP="007C3AF6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Tato rámcová dohoda nabývá platnosti a účinnosti dnem jejího podpisu oběma smluvními stranami, nejdříve však okamžikem jejího uveřejnění v registru smluv podle zákona č. 340/2015 Sb., v platném znění.</w:t>
      </w:r>
    </w:p>
    <w:p w:rsidR="007C3AF6" w:rsidRPr="002B5425" w:rsidRDefault="007C3AF6" w:rsidP="007C3AF6">
      <w:pPr>
        <w:widowControl w:val="0"/>
        <w:spacing w:after="0" w:line="240" w:lineRule="auto"/>
        <w:ind w:left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87607" w:rsidRDefault="00D54109" w:rsidP="001A6FD5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Dílčí s</w:t>
      </w:r>
      <w:r w:rsidR="00087607">
        <w:rPr>
          <w:rFonts w:ascii="Arial" w:hAnsi="Arial" w:cs="Arial"/>
          <w:color w:val="000000"/>
          <w:sz w:val="22"/>
          <w:szCs w:val="22"/>
        </w:rPr>
        <w:t xml:space="preserve">mlouvy mohou být uzavírány pouze na dobu určitou, jejíž trvání je omezeno ukončením účinnosti </w:t>
      </w:r>
      <w:r w:rsidR="00C2417E" w:rsidRPr="00C2417E">
        <w:rPr>
          <w:rFonts w:ascii="Arial" w:hAnsi="Arial" w:cs="Arial"/>
          <w:color w:val="000000"/>
          <w:sz w:val="22"/>
          <w:szCs w:val="22"/>
        </w:rPr>
        <w:t>rámcové dohody</w:t>
      </w:r>
      <w:r w:rsidR="00087607">
        <w:rPr>
          <w:rFonts w:ascii="Arial" w:hAnsi="Arial" w:cs="Arial"/>
          <w:color w:val="000000"/>
          <w:sz w:val="22"/>
          <w:szCs w:val="22"/>
        </w:rPr>
        <w:t>.</w:t>
      </w:r>
    </w:p>
    <w:p w:rsidR="00087607" w:rsidRDefault="00087607" w:rsidP="003C38AD">
      <w:pPr>
        <w:widowControl w:val="0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87607" w:rsidRDefault="00087607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Článek IV.</w:t>
      </w:r>
    </w:p>
    <w:p w:rsidR="00087607" w:rsidRPr="00CA0B06" w:rsidRDefault="00087607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Jakost a provedení zboží</w:t>
      </w:r>
    </w:p>
    <w:p w:rsidR="00087607" w:rsidRPr="00CD3CA6" w:rsidRDefault="00087607" w:rsidP="00FF5913">
      <w:pPr>
        <w:widowControl w:val="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1.</w:t>
      </w:r>
      <w:r w:rsidRPr="00CA0B06">
        <w:rPr>
          <w:rFonts w:ascii="Arial" w:hAnsi="Arial" w:cs="Arial"/>
          <w:color w:val="000000"/>
          <w:sz w:val="22"/>
          <w:szCs w:val="22"/>
        </w:rPr>
        <w:tab/>
        <w:t xml:space="preserve">Zboží musí odpovídat </w:t>
      </w:r>
      <w:r>
        <w:rPr>
          <w:rFonts w:ascii="Arial" w:hAnsi="Arial" w:cs="Arial"/>
          <w:color w:val="000000"/>
          <w:sz w:val="22"/>
          <w:szCs w:val="22"/>
        </w:rPr>
        <w:t>specifikaci dle přílohy č.</w:t>
      </w:r>
      <w:r w:rsidR="00601CA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1 této rámcové </w:t>
      </w:r>
      <w:r w:rsidR="00BC360C" w:rsidRPr="00CD3CA6">
        <w:rPr>
          <w:rFonts w:ascii="Arial" w:hAnsi="Arial" w:cs="Arial"/>
          <w:sz w:val="22"/>
          <w:szCs w:val="22"/>
        </w:rPr>
        <w:t>dohody</w:t>
      </w:r>
      <w:r w:rsidR="00665FD9">
        <w:rPr>
          <w:rFonts w:ascii="Arial" w:hAnsi="Arial" w:cs="Arial"/>
          <w:sz w:val="22"/>
          <w:szCs w:val="22"/>
        </w:rPr>
        <w:t>,</w:t>
      </w:r>
      <w:r w:rsidR="00F556B9" w:rsidRPr="00CD3CA6">
        <w:rPr>
          <w:rFonts w:ascii="Arial" w:hAnsi="Arial" w:cs="Arial"/>
          <w:sz w:val="22"/>
          <w:szCs w:val="22"/>
        </w:rPr>
        <w:t xml:space="preserve"> </w:t>
      </w:r>
      <w:r w:rsidRPr="00CD3CA6">
        <w:rPr>
          <w:rFonts w:ascii="Arial" w:hAnsi="Arial" w:cs="Arial"/>
          <w:sz w:val="22"/>
          <w:szCs w:val="22"/>
        </w:rPr>
        <w:t xml:space="preserve">právním předpisům a platným českým technickým normám, které se na zboží vztahují.  </w:t>
      </w:r>
    </w:p>
    <w:p w:rsidR="00087607" w:rsidRPr="00CD3CA6" w:rsidRDefault="00087607" w:rsidP="00FF5913">
      <w:pPr>
        <w:widowControl w:val="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CD3CA6">
        <w:rPr>
          <w:rFonts w:ascii="Arial" w:hAnsi="Arial" w:cs="Arial"/>
          <w:sz w:val="22"/>
          <w:szCs w:val="22"/>
        </w:rPr>
        <w:t>2.</w:t>
      </w:r>
      <w:r w:rsidRPr="00CD3CA6">
        <w:rPr>
          <w:rFonts w:ascii="Arial" w:hAnsi="Arial" w:cs="Arial"/>
          <w:sz w:val="22"/>
          <w:szCs w:val="22"/>
        </w:rPr>
        <w:tab/>
        <w:t>Kupující je oprávněn odmítnout zboží, které neodpovídá specifikaci dle přílohy č.</w:t>
      </w:r>
      <w:r w:rsidR="00601CAB" w:rsidRPr="00CD3CA6">
        <w:rPr>
          <w:rFonts w:ascii="Arial" w:hAnsi="Arial" w:cs="Arial"/>
          <w:sz w:val="22"/>
          <w:szCs w:val="22"/>
        </w:rPr>
        <w:t xml:space="preserve"> </w:t>
      </w:r>
      <w:r w:rsidRPr="00CD3CA6">
        <w:rPr>
          <w:rFonts w:ascii="Arial" w:hAnsi="Arial" w:cs="Arial"/>
          <w:sz w:val="22"/>
          <w:szCs w:val="22"/>
        </w:rPr>
        <w:t>1</w:t>
      </w:r>
      <w:r w:rsidR="00D24A36">
        <w:rPr>
          <w:rFonts w:ascii="Arial" w:hAnsi="Arial" w:cs="Arial"/>
          <w:sz w:val="22"/>
          <w:szCs w:val="22"/>
        </w:rPr>
        <w:t xml:space="preserve"> </w:t>
      </w:r>
      <w:r w:rsidR="00D24A36">
        <w:rPr>
          <w:rFonts w:ascii="Arial" w:hAnsi="Arial" w:cs="Arial"/>
          <w:sz w:val="22"/>
          <w:szCs w:val="22"/>
        </w:rPr>
        <w:br/>
      </w:r>
      <w:r w:rsidRPr="00CD3CA6">
        <w:rPr>
          <w:rFonts w:ascii="Arial" w:hAnsi="Arial" w:cs="Arial"/>
          <w:sz w:val="22"/>
          <w:szCs w:val="22"/>
        </w:rPr>
        <w:t>nebo konkrétní objednávce.</w:t>
      </w:r>
    </w:p>
    <w:p w:rsidR="00026EE1" w:rsidRDefault="00087607" w:rsidP="00FF5913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3.</w:t>
      </w:r>
      <w:r w:rsidRPr="00CA0B06">
        <w:rPr>
          <w:rFonts w:ascii="Arial" w:hAnsi="Arial" w:cs="Arial"/>
          <w:color w:val="000000"/>
          <w:sz w:val="22"/>
          <w:szCs w:val="22"/>
        </w:rPr>
        <w:tab/>
        <w:t xml:space="preserve">Prodávající se zavazuje předat kupujícímu doklady ke zboží, kterým jsou </w:t>
      </w:r>
      <w:r>
        <w:rPr>
          <w:rFonts w:ascii="Arial" w:hAnsi="Arial" w:cs="Arial"/>
          <w:color w:val="000000"/>
          <w:sz w:val="22"/>
          <w:szCs w:val="22"/>
        </w:rPr>
        <w:t>přinejmenším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kupujícím potvrzený </w:t>
      </w:r>
      <w:r w:rsidRPr="00CA0B06">
        <w:rPr>
          <w:rFonts w:ascii="Arial" w:hAnsi="Arial" w:cs="Arial"/>
          <w:color w:val="000000"/>
          <w:sz w:val="22"/>
          <w:szCs w:val="22"/>
        </w:rPr>
        <w:t>dodací list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specifikující jednotlivé dodané položky zboží, jejich množství a ceny</w:t>
      </w:r>
      <w:r w:rsidRPr="00CA0B06">
        <w:rPr>
          <w:rFonts w:ascii="Arial" w:hAnsi="Arial" w:cs="Arial"/>
          <w:color w:val="000000"/>
          <w:sz w:val="22"/>
          <w:szCs w:val="22"/>
        </w:rPr>
        <w:t>.</w:t>
      </w:r>
      <w:r w:rsidR="00026EE1" w:rsidRPr="00026EE1">
        <w:rPr>
          <w:rFonts w:ascii="Arial" w:hAnsi="Arial" w:cs="Arial"/>
          <w:sz w:val="22"/>
          <w:szCs w:val="22"/>
        </w:rPr>
        <w:t xml:space="preserve"> </w:t>
      </w:r>
      <w:r w:rsidR="00026EE1" w:rsidRPr="00C3190D">
        <w:rPr>
          <w:rFonts w:ascii="Arial" w:hAnsi="Arial" w:cs="Arial"/>
          <w:sz w:val="22"/>
          <w:szCs w:val="22"/>
        </w:rPr>
        <w:t>Dodací list bude dále obsahovat jméno a podpis předávající osoby za prodávajícího a jméno a podpis přejímající osoby za kupujícího.  Prodávající odpovídá za to, že informace uvedené v dodacím listu odpovídají skutečnosti. Nebude-li dodací list obsahovat údaje uvedené v tomto odstavci, je kupující oprávněn převzetí zboží odmítnout, a to až do předání dodacího listu s výše uvedenými údaji.</w:t>
      </w:r>
    </w:p>
    <w:p w:rsidR="00087607" w:rsidRDefault="00026EE1" w:rsidP="00FF5913">
      <w:pPr>
        <w:widowControl w:val="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</w:t>
      </w:r>
      <w:r>
        <w:rPr>
          <w:rFonts w:ascii="Arial" w:hAnsi="Arial" w:cs="Arial"/>
          <w:sz w:val="22"/>
          <w:szCs w:val="22"/>
        </w:rPr>
        <w:tab/>
      </w:r>
      <w:r w:rsidRPr="00F206B5">
        <w:rPr>
          <w:rFonts w:ascii="Arial" w:hAnsi="Arial" w:cs="Arial"/>
          <w:sz w:val="22"/>
          <w:szCs w:val="22"/>
        </w:rPr>
        <w:t>Prodávající se zavazuje</w:t>
      </w:r>
      <w:r w:rsidRPr="00964110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balit dodané zboží obvyklým způsobem vylučujícím jeho jakékoliv poškození či jeho znehodnocení.</w:t>
      </w:r>
    </w:p>
    <w:p w:rsidR="00FF5913" w:rsidRPr="002B5425" w:rsidRDefault="00FF5913" w:rsidP="00901786">
      <w:pPr>
        <w:pStyle w:val="Odstavecseseznamem"/>
        <w:widowControl w:val="0"/>
        <w:spacing w:after="0" w:line="240" w:lineRule="auto"/>
        <w:ind w:left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87607" w:rsidRPr="00CA0B06" w:rsidRDefault="00087607" w:rsidP="00AC5610">
      <w:pPr>
        <w:widowControl w:val="0"/>
        <w:ind w:left="567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Článek V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87607" w:rsidRPr="00CA0B06" w:rsidRDefault="00087607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Kupní cena a platební podmínky</w:t>
      </w:r>
    </w:p>
    <w:p w:rsidR="00847FF9" w:rsidRPr="00847FF9" w:rsidRDefault="00087607" w:rsidP="005F4C96">
      <w:pPr>
        <w:widowControl w:val="0"/>
        <w:numPr>
          <w:ilvl w:val="0"/>
          <w:numId w:val="1"/>
        </w:numPr>
        <w:ind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Kupní cena </w:t>
      </w:r>
      <w:r>
        <w:rPr>
          <w:rFonts w:ascii="Arial" w:hAnsi="Arial" w:cs="Arial"/>
          <w:color w:val="000000"/>
          <w:sz w:val="22"/>
          <w:szCs w:val="22"/>
        </w:rPr>
        <w:t>zboží:</w:t>
      </w:r>
      <w:r w:rsidRPr="008276F3">
        <w:rPr>
          <w:b/>
        </w:rPr>
        <w:t xml:space="preserve"> </w:t>
      </w:r>
      <w:r w:rsidRPr="00105D8F">
        <w:rPr>
          <w:rFonts w:ascii="Arial" w:hAnsi="Arial" w:cs="Arial"/>
          <w:sz w:val="22"/>
          <w:szCs w:val="22"/>
        </w:rPr>
        <w:t xml:space="preserve">celkový finanční objem za odebrané zboží po dobu účinnosti rámcové </w:t>
      </w:r>
      <w:r w:rsidR="003231E8" w:rsidRPr="00CD3CA6">
        <w:rPr>
          <w:rFonts w:ascii="Arial" w:hAnsi="Arial" w:cs="Arial"/>
          <w:sz w:val="22"/>
          <w:szCs w:val="22"/>
        </w:rPr>
        <w:t>dohody</w:t>
      </w:r>
      <w:r w:rsidRPr="00105D8F">
        <w:rPr>
          <w:rFonts w:ascii="Arial" w:hAnsi="Arial" w:cs="Arial"/>
          <w:sz w:val="22"/>
          <w:szCs w:val="22"/>
        </w:rPr>
        <w:t xml:space="preserve"> nepřekročí </w:t>
      </w:r>
      <w:r w:rsidR="00880F6B" w:rsidRPr="00041252">
        <w:rPr>
          <w:rFonts w:ascii="Arial" w:hAnsi="Arial" w:cs="Arial"/>
          <w:sz w:val="22"/>
          <w:szCs w:val="22"/>
        </w:rPr>
        <w:t>1</w:t>
      </w:r>
      <w:r w:rsidRPr="00041252">
        <w:rPr>
          <w:rFonts w:ascii="Arial" w:hAnsi="Arial" w:cs="Arial"/>
          <w:sz w:val="22"/>
          <w:szCs w:val="22"/>
        </w:rPr>
        <w:t>.</w:t>
      </w:r>
      <w:r w:rsidR="00880F6B" w:rsidRPr="00041252">
        <w:rPr>
          <w:rFonts w:ascii="Arial" w:hAnsi="Arial" w:cs="Arial"/>
          <w:sz w:val="22"/>
          <w:szCs w:val="22"/>
        </w:rPr>
        <w:t>9</w:t>
      </w:r>
      <w:r w:rsidR="00961846" w:rsidRPr="00041252">
        <w:rPr>
          <w:rFonts w:ascii="Arial" w:hAnsi="Arial" w:cs="Arial"/>
          <w:sz w:val="22"/>
          <w:szCs w:val="22"/>
        </w:rPr>
        <w:t>9</w:t>
      </w:r>
      <w:r w:rsidRPr="00041252">
        <w:rPr>
          <w:rFonts w:ascii="Arial" w:hAnsi="Arial" w:cs="Arial"/>
          <w:sz w:val="22"/>
          <w:szCs w:val="22"/>
        </w:rPr>
        <w:t xml:space="preserve">0.000,- </w:t>
      </w:r>
      <w:r w:rsidRPr="00105D8F">
        <w:rPr>
          <w:rFonts w:ascii="Arial" w:hAnsi="Arial" w:cs="Arial"/>
          <w:sz w:val="22"/>
          <w:szCs w:val="22"/>
        </w:rPr>
        <w:t>Kč bez DPH.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50144">
        <w:rPr>
          <w:rFonts w:ascii="Arial" w:hAnsi="Arial" w:cs="Arial"/>
          <w:sz w:val="22"/>
          <w:szCs w:val="22"/>
        </w:rPr>
        <w:t>Tato částka</w:t>
      </w:r>
      <w:r>
        <w:rPr>
          <w:rFonts w:ascii="Arial" w:hAnsi="Arial" w:cs="Arial"/>
          <w:sz w:val="22"/>
          <w:szCs w:val="22"/>
        </w:rPr>
        <w:t xml:space="preserve"> je nejvýše přípustná a nepřekročitelná, avšak nemusí být kupujícím v průběhu plnění této </w:t>
      </w:r>
      <w:r w:rsidR="003E64BD" w:rsidRPr="003E64BD">
        <w:rPr>
          <w:rFonts w:ascii="Arial" w:hAnsi="Arial" w:cs="Arial"/>
          <w:sz w:val="22"/>
          <w:szCs w:val="22"/>
        </w:rPr>
        <w:t>rámcové dohody</w:t>
      </w:r>
      <w:r>
        <w:rPr>
          <w:rFonts w:ascii="Arial" w:hAnsi="Arial" w:cs="Arial"/>
          <w:sz w:val="22"/>
          <w:szCs w:val="22"/>
        </w:rPr>
        <w:t xml:space="preserve"> vyčerpána. Kupní cena (jednotková cena)</w:t>
      </w:r>
      <w:r>
        <w:rPr>
          <w:rFonts w:ascii="Arial" w:hAnsi="Arial" w:cs="Arial"/>
          <w:color w:val="000000"/>
          <w:sz w:val="22"/>
          <w:szCs w:val="22"/>
        </w:rPr>
        <w:t xml:space="preserve">, uvedená v příloze č. 1 této </w:t>
      </w:r>
      <w:r w:rsidR="00C2417E" w:rsidRPr="00C2417E">
        <w:rPr>
          <w:rFonts w:ascii="Arial" w:hAnsi="Arial" w:cs="Arial"/>
          <w:color w:val="000000"/>
          <w:sz w:val="22"/>
          <w:szCs w:val="22"/>
        </w:rPr>
        <w:t>rámcové dohody</w:t>
      </w:r>
      <w:r w:rsidR="00847FF9" w:rsidRPr="00847FF9">
        <w:rPr>
          <w:rFonts w:ascii="Arial" w:hAnsi="Arial" w:cs="Arial"/>
          <w:color w:val="000000"/>
          <w:sz w:val="22"/>
          <w:szCs w:val="22"/>
        </w:rPr>
        <w:t xml:space="preserve"> je smluvními stranami sjednána následujícím způsobem:</w:t>
      </w:r>
    </w:p>
    <w:p w:rsidR="00847FF9" w:rsidRPr="00847FF9" w:rsidRDefault="00847FF9" w:rsidP="00847FF9">
      <w:pPr>
        <w:widowControl w:val="0"/>
        <w:numPr>
          <w:ilvl w:val="0"/>
          <w:numId w:val="2"/>
        </w:numPr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847FF9">
        <w:rPr>
          <w:rFonts w:ascii="Arial" w:hAnsi="Arial" w:cs="Arial"/>
          <w:color w:val="000000"/>
          <w:sz w:val="22"/>
          <w:szCs w:val="22"/>
        </w:rPr>
        <w:t xml:space="preserve">zboží uvedené v příloze č. 1 této rámcové </w:t>
      </w:r>
      <w:r w:rsidR="00252354">
        <w:rPr>
          <w:rFonts w:ascii="Arial" w:hAnsi="Arial" w:cs="Arial"/>
          <w:color w:val="000000"/>
          <w:sz w:val="22"/>
          <w:szCs w:val="22"/>
        </w:rPr>
        <w:t>dohody</w:t>
      </w:r>
      <w:r w:rsidRPr="00847F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7FF9">
        <w:rPr>
          <w:rFonts w:ascii="Arial" w:hAnsi="Arial" w:cs="Arial"/>
          <w:sz w:val="22"/>
          <w:szCs w:val="22"/>
        </w:rPr>
        <w:t>bude po celou dobu platnosti této rám</w:t>
      </w:r>
      <w:r w:rsidRPr="00847FF9">
        <w:rPr>
          <w:rFonts w:ascii="Arial" w:hAnsi="Arial" w:cs="Arial"/>
          <w:color w:val="000000"/>
          <w:sz w:val="22"/>
          <w:szCs w:val="22"/>
        </w:rPr>
        <w:t xml:space="preserve">cové </w:t>
      </w:r>
      <w:r w:rsidR="00252354">
        <w:rPr>
          <w:rFonts w:ascii="Arial" w:hAnsi="Arial" w:cs="Arial"/>
          <w:color w:val="000000"/>
          <w:sz w:val="22"/>
          <w:szCs w:val="22"/>
        </w:rPr>
        <w:t>dohody</w:t>
      </w:r>
      <w:r w:rsidRPr="00847FF9">
        <w:rPr>
          <w:rFonts w:ascii="Arial" w:hAnsi="Arial" w:cs="Arial"/>
          <w:color w:val="000000"/>
          <w:sz w:val="22"/>
          <w:szCs w:val="22"/>
        </w:rPr>
        <w:t xml:space="preserve"> dodáváno prodávajícím za ceny</w:t>
      </w:r>
      <w:r w:rsidR="00600856">
        <w:rPr>
          <w:rFonts w:ascii="Arial" w:hAnsi="Arial" w:cs="Arial"/>
          <w:color w:val="000000"/>
          <w:sz w:val="22"/>
          <w:szCs w:val="22"/>
        </w:rPr>
        <w:t xml:space="preserve">, stanovené v této příloze č. 1. </w:t>
      </w:r>
      <w:r w:rsidRPr="00847FF9">
        <w:rPr>
          <w:rFonts w:ascii="Arial" w:hAnsi="Arial" w:cs="Arial"/>
          <w:color w:val="000000"/>
          <w:sz w:val="22"/>
          <w:szCs w:val="22"/>
        </w:rPr>
        <w:t xml:space="preserve">Těmito cenami uvedeného zboží jsou </w:t>
      </w:r>
      <w:r w:rsidR="00D02F2B">
        <w:rPr>
          <w:rFonts w:ascii="Arial" w:hAnsi="Arial" w:cs="Arial"/>
          <w:color w:val="000000"/>
          <w:sz w:val="22"/>
          <w:szCs w:val="22"/>
        </w:rPr>
        <w:t>účastníci</w:t>
      </w:r>
      <w:r w:rsidR="00D02F2B" w:rsidRPr="00FF4F87">
        <w:rPr>
          <w:rFonts w:ascii="Arial" w:hAnsi="Arial" w:cs="Arial"/>
          <w:color w:val="000000"/>
          <w:sz w:val="22"/>
          <w:szCs w:val="22"/>
        </w:rPr>
        <w:t xml:space="preserve"> </w:t>
      </w:r>
      <w:r w:rsidR="00D02F2B">
        <w:rPr>
          <w:rFonts w:ascii="Arial" w:hAnsi="Arial" w:cs="Arial"/>
          <w:color w:val="000000"/>
          <w:sz w:val="22"/>
          <w:szCs w:val="22"/>
        </w:rPr>
        <w:t xml:space="preserve">rámcové dohody </w:t>
      </w:r>
      <w:r w:rsidRPr="00847FF9">
        <w:rPr>
          <w:rFonts w:ascii="Arial" w:hAnsi="Arial" w:cs="Arial"/>
          <w:color w:val="000000"/>
          <w:sz w:val="22"/>
          <w:szCs w:val="22"/>
        </w:rPr>
        <w:t>vázán</w:t>
      </w:r>
      <w:r w:rsidR="00D02F2B">
        <w:rPr>
          <w:rFonts w:ascii="Arial" w:hAnsi="Arial" w:cs="Arial"/>
          <w:color w:val="000000"/>
          <w:sz w:val="22"/>
          <w:szCs w:val="22"/>
        </w:rPr>
        <w:t>i</w:t>
      </w:r>
      <w:r w:rsidRPr="00847FF9">
        <w:rPr>
          <w:rFonts w:ascii="Arial" w:hAnsi="Arial" w:cs="Arial"/>
          <w:color w:val="000000"/>
          <w:sz w:val="22"/>
          <w:szCs w:val="22"/>
        </w:rPr>
        <w:t xml:space="preserve"> při uzavírání všech dílčích smluv dle této rámcové </w:t>
      </w:r>
      <w:r w:rsidR="00252354">
        <w:rPr>
          <w:rFonts w:ascii="Arial" w:hAnsi="Arial" w:cs="Arial"/>
          <w:color w:val="000000"/>
          <w:sz w:val="22"/>
          <w:szCs w:val="22"/>
        </w:rPr>
        <w:t>dohody</w:t>
      </w:r>
      <w:r w:rsidRPr="00847FF9">
        <w:rPr>
          <w:rFonts w:ascii="Arial" w:hAnsi="Arial" w:cs="Arial"/>
          <w:color w:val="000000"/>
          <w:sz w:val="22"/>
          <w:szCs w:val="22"/>
        </w:rPr>
        <w:t xml:space="preserve"> a prodávající není oprávněn tyto ceny po dobu platnosti této rámcové </w:t>
      </w:r>
      <w:r w:rsidR="00252354">
        <w:rPr>
          <w:rFonts w:ascii="Arial" w:hAnsi="Arial" w:cs="Arial"/>
          <w:color w:val="000000"/>
          <w:sz w:val="22"/>
          <w:szCs w:val="22"/>
        </w:rPr>
        <w:t>dohody</w:t>
      </w:r>
      <w:r w:rsidRPr="00847FF9">
        <w:rPr>
          <w:rFonts w:ascii="Arial" w:hAnsi="Arial" w:cs="Arial"/>
          <w:color w:val="000000"/>
          <w:sz w:val="22"/>
          <w:szCs w:val="22"/>
        </w:rPr>
        <w:t xml:space="preserve"> měnit. </w:t>
      </w:r>
    </w:p>
    <w:p w:rsidR="00847FF9" w:rsidRPr="00847FF9" w:rsidRDefault="00847FF9" w:rsidP="007A1B8B">
      <w:pPr>
        <w:widowControl w:val="0"/>
        <w:numPr>
          <w:ilvl w:val="0"/>
          <w:numId w:val="2"/>
        </w:numPr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847FF9">
        <w:rPr>
          <w:rFonts w:ascii="Arial" w:hAnsi="Arial" w:cs="Arial"/>
          <w:color w:val="000000"/>
          <w:sz w:val="22"/>
          <w:szCs w:val="22"/>
        </w:rPr>
        <w:t xml:space="preserve">Na základě objednávek zaplatí kupující prodávajícímu cenu, která se vypočte podle skutečně dodaného zboží v rámci příslušné objednávky, tzn., dle skutečného počtu kusů konkrétního zboží a jednotkových cen uvedených v příloze č. 1 této </w:t>
      </w:r>
      <w:r w:rsidR="007A1B8B" w:rsidRPr="007A1B8B">
        <w:rPr>
          <w:rFonts w:ascii="Arial" w:hAnsi="Arial" w:cs="Arial"/>
          <w:color w:val="000000"/>
          <w:sz w:val="22"/>
          <w:szCs w:val="22"/>
        </w:rPr>
        <w:t>rámcové dohody</w:t>
      </w:r>
      <w:r w:rsidRPr="00847FF9">
        <w:rPr>
          <w:rFonts w:ascii="Arial" w:hAnsi="Arial" w:cs="Arial"/>
          <w:color w:val="000000"/>
          <w:sz w:val="22"/>
          <w:szCs w:val="22"/>
        </w:rPr>
        <w:t xml:space="preserve">, které jsou konečné, neměnné a platné po celou dobu trvání rámcové </w:t>
      </w:r>
      <w:r w:rsidR="00252354">
        <w:rPr>
          <w:rFonts w:ascii="Arial" w:hAnsi="Arial" w:cs="Arial"/>
          <w:color w:val="000000"/>
          <w:sz w:val="22"/>
          <w:szCs w:val="22"/>
        </w:rPr>
        <w:t>dohody</w:t>
      </w:r>
      <w:r w:rsidRPr="00847FF9">
        <w:rPr>
          <w:rFonts w:ascii="Arial" w:hAnsi="Arial" w:cs="Arial"/>
          <w:color w:val="000000"/>
          <w:sz w:val="22"/>
          <w:szCs w:val="22"/>
        </w:rPr>
        <w:t>.</w:t>
      </w:r>
    </w:p>
    <w:p w:rsidR="00847FF9" w:rsidRPr="00C250B6" w:rsidRDefault="00847FF9" w:rsidP="007A1B8B">
      <w:pPr>
        <w:widowControl w:val="0"/>
        <w:numPr>
          <w:ilvl w:val="0"/>
          <w:numId w:val="2"/>
        </w:numPr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847FF9">
        <w:rPr>
          <w:rFonts w:ascii="Arial" w:hAnsi="Arial" w:cs="Arial"/>
          <w:color w:val="000000"/>
          <w:sz w:val="22"/>
          <w:szCs w:val="22"/>
        </w:rPr>
        <w:t xml:space="preserve">Kupující si vyhrazuje právo eventuálně neodebrat některé zboží dle přílohy </w:t>
      </w:r>
      <w:r w:rsidR="00A91D4C">
        <w:rPr>
          <w:rFonts w:ascii="Arial" w:hAnsi="Arial" w:cs="Arial"/>
          <w:color w:val="000000"/>
          <w:sz w:val="22"/>
          <w:szCs w:val="22"/>
        </w:rPr>
        <w:br/>
      </w:r>
      <w:r w:rsidRPr="00847FF9">
        <w:rPr>
          <w:rFonts w:ascii="Arial" w:hAnsi="Arial" w:cs="Arial"/>
          <w:color w:val="000000"/>
          <w:sz w:val="22"/>
          <w:szCs w:val="22"/>
        </w:rPr>
        <w:t xml:space="preserve">č. 1 této </w:t>
      </w:r>
      <w:r w:rsidR="007A1B8B" w:rsidRPr="007A1B8B">
        <w:rPr>
          <w:rFonts w:ascii="Arial" w:hAnsi="Arial" w:cs="Arial"/>
          <w:color w:val="000000"/>
          <w:sz w:val="22"/>
          <w:szCs w:val="22"/>
        </w:rPr>
        <w:t>rámcové dohody</w:t>
      </w:r>
      <w:r w:rsidRPr="00847FF9">
        <w:rPr>
          <w:rFonts w:ascii="Arial" w:hAnsi="Arial" w:cs="Arial"/>
          <w:color w:val="000000"/>
          <w:sz w:val="22"/>
          <w:szCs w:val="22"/>
        </w:rPr>
        <w:t>.</w:t>
      </w:r>
    </w:p>
    <w:p w:rsidR="00087607" w:rsidRPr="00AE2867" w:rsidRDefault="00087607" w:rsidP="00A229BB">
      <w:pPr>
        <w:widowControl w:val="0"/>
        <w:ind w:left="567" w:hanging="567"/>
        <w:jc w:val="both"/>
        <w:outlineLvl w:val="0"/>
        <w:rPr>
          <w:rFonts w:ascii="Arial" w:hAnsi="Arial" w:cs="Arial"/>
          <w:i/>
          <w:color w:val="FF66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</w:t>
      </w:r>
      <w:r w:rsidRPr="003338F8">
        <w:rPr>
          <w:rFonts w:ascii="Arial" w:hAnsi="Arial" w:cs="Arial"/>
          <w:sz w:val="22"/>
          <w:szCs w:val="22"/>
        </w:rPr>
        <w:t>oučástí kupní ceny a dodávky je balné, doprava na míst</w:t>
      </w:r>
      <w:r>
        <w:rPr>
          <w:rFonts w:ascii="Arial" w:hAnsi="Arial" w:cs="Arial"/>
          <w:sz w:val="22"/>
          <w:szCs w:val="22"/>
        </w:rPr>
        <w:t>o</w:t>
      </w:r>
      <w:r w:rsidRPr="003338F8">
        <w:rPr>
          <w:rFonts w:ascii="Arial" w:hAnsi="Arial" w:cs="Arial"/>
          <w:sz w:val="22"/>
          <w:szCs w:val="22"/>
        </w:rPr>
        <w:t xml:space="preserve"> plnění, pojistné za pojištění zboží během dopravy a</w:t>
      </w:r>
      <w:r w:rsidRPr="003338F8">
        <w:rPr>
          <w:rFonts w:ascii="Arial" w:hAnsi="Arial" w:cs="Arial"/>
          <w:color w:val="FF6600"/>
          <w:sz w:val="22"/>
          <w:szCs w:val="22"/>
        </w:rPr>
        <w:t xml:space="preserve"> </w:t>
      </w:r>
      <w:r w:rsidRPr="00752506">
        <w:rPr>
          <w:rFonts w:ascii="Arial" w:hAnsi="Arial" w:cs="Arial"/>
          <w:bCs/>
          <w:sz w:val="22"/>
          <w:szCs w:val="22"/>
        </w:rPr>
        <w:t xml:space="preserve">zpětný </w:t>
      </w:r>
      <w:r w:rsidRPr="00B822EF">
        <w:rPr>
          <w:rFonts w:ascii="Arial" w:hAnsi="Arial" w:cs="Arial"/>
          <w:bCs/>
          <w:sz w:val="22"/>
          <w:szCs w:val="22"/>
        </w:rPr>
        <w:t>odběr již použitého zboží</w:t>
      </w:r>
      <w:r w:rsidRPr="00B822EF">
        <w:rPr>
          <w:rFonts w:ascii="Arial" w:hAnsi="Arial" w:cs="Arial"/>
          <w:sz w:val="22"/>
          <w:szCs w:val="22"/>
        </w:rPr>
        <w:t>.</w:t>
      </w:r>
    </w:p>
    <w:p w:rsidR="00087607" w:rsidRDefault="00087607" w:rsidP="00A229BB">
      <w:pPr>
        <w:widowControl w:val="0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CA0B06">
        <w:rPr>
          <w:rFonts w:ascii="Arial" w:hAnsi="Arial" w:cs="Arial"/>
          <w:color w:val="000000"/>
          <w:sz w:val="22"/>
          <w:szCs w:val="22"/>
        </w:rPr>
        <w:t>.</w:t>
      </w:r>
      <w:r w:rsidRPr="00CA0B06">
        <w:rPr>
          <w:rFonts w:ascii="Arial" w:hAnsi="Arial" w:cs="Arial"/>
          <w:color w:val="000000"/>
          <w:sz w:val="22"/>
          <w:szCs w:val="22"/>
        </w:rPr>
        <w:tab/>
        <w:t>Ke kupní ceně prodávající účtuje daň z přidané hodnoty podle právních předpisů platných v době uskutečnění zdanitelného plnění.</w:t>
      </w:r>
    </w:p>
    <w:p w:rsidR="00A0537A" w:rsidRDefault="00A0537A" w:rsidP="00A229BB">
      <w:pPr>
        <w:widowControl w:val="0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724FD3">
        <w:rPr>
          <w:rFonts w:ascii="Arial" w:hAnsi="Arial" w:cs="Arial"/>
          <w:color w:val="000000"/>
          <w:sz w:val="22"/>
          <w:szCs w:val="22"/>
        </w:rPr>
        <w:t>Jednotkov</w:t>
      </w:r>
      <w:r w:rsidR="002C6335">
        <w:rPr>
          <w:rFonts w:ascii="Arial" w:hAnsi="Arial" w:cs="Arial"/>
          <w:color w:val="000000"/>
          <w:sz w:val="22"/>
          <w:szCs w:val="22"/>
        </w:rPr>
        <w:t>é</w:t>
      </w:r>
      <w:r w:rsidRPr="00724FD3">
        <w:rPr>
          <w:rFonts w:ascii="Arial" w:hAnsi="Arial" w:cs="Arial"/>
          <w:color w:val="000000"/>
          <w:sz w:val="22"/>
          <w:szCs w:val="22"/>
        </w:rPr>
        <w:t xml:space="preserve"> cen</w:t>
      </w:r>
      <w:r w:rsidR="002C6335">
        <w:rPr>
          <w:rFonts w:ascii="Arial" w:hAnsi="Arial" w:cs="Arial"/>
          <w:color w:val="000000"/>
          <w:sz w:val="22"/>
          <w:szCs w:val="22"/>
        </w:rPr>
        <w:t>y</w:t>
      </w:r>
      <w:r w:rsidRPr="00724FD3">
        <w:rPr>
          <w:rFonts w:ascii="Arial" w:hAnsi="Arial" w:cs="Arial"/>
          <w:color w:val="000000"/>
          <w:sz w:val="22"/>
          <w:szCs w:val="22"/>
        </w:rPr>
        <w:t xml:space="preserve"> za zboží uveden</w:t>
      </w:r>
      <w:r w:rsidR="002C6335">
        <w:rPr>
          <w:rFonts w:ascii="Arial" w:hAnsi="Arial" w:cs="Arial"/>
          <w:color w:val="000000"/>
          <w:sz w:val="22"/>
          <w:szCs w:val="22"/>
        </w:rPr>
        <w:t>é</w:t>
      </w:r>
      <w:r w:rsidRPr="00724FD3">
        <w:rPr>
          <w:rFonts w:ascii="Arial" w:hAnsi="Arial" w:cs="Arial"/>
          <w:color w:val="000000"/>
          <w:sz w:val="22"/>
          <w:szCs w:val="22"/>
        </w:rPr>
        <w:t xml:space="preserve"> v Příloze č. 1 této </w:t>
      </w:r>
      <w:r w:rsidR="00A9434D" w:rsidRPr="00A9434D">
        <w:rPr>
          <w:rFonts w:ascii="Arial" w:hAnsi="Arial" w:cs="Arial"/>
          <w:color w:val="000000"/>
          <w:sz w:val="22"/>
          <w:szCs w:val="22"/>
        </w:rPr>
        <w:t>rámcové dohody</w:t>
      </w:r>
      <w:r w:rsidRPr="00724FD3">
        <w:rPr>
          <w:rFonts w:ascii="Arial" w:hAnsi="Arial" w:cs="Arial"/>
          <w:color w:val="000000"/>
          <w:sz w:val="22"/>
          <w:szCs w:val="22"/>
        </w:rPr>
        <w:t xml:space="preserve"> je možné překročit pouze v závislosti se změnou daňových předpisů týkajících se DPH.</w:t>
      </w:r>
    </w:p>
    <w:p w:rsidR="002C6335" w:rsidRDefault="002C6335" w:rsidP="002C6335">
      <w:pPr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07C7D"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 xml:space="preserve"> případě </w:t>
      </w:r>
      <w:r w:rsidRPr="00A07C7D">
        <w:rPr>
          <w:rFonts w:ascii="Arial" w:hAnsi="Arial" w:cs="Arial"/>
          <w:color w:val="000000"/>
          <w:sz w:val="22"/>
          <w:szCs w:val="22"/>
        </w:rPr>
        <w:t>nového zboží</w:t>
      </w:r>
      <w:r w:rsidR="00C241B7">
        <w:rPr>
          <w:rFonts w:ascii="Arial" w:hAnsi="Arial" w:cs="Arial"/>
          <w:color w:val="000000"/>
          <w:sz w:val="22"/>
          <w:szCs w:val="22"/>
        </w:rPr>
        <w:t xml:space="preserve"> (kupující si pořídí </w:t>
      </w:r>
      <w:r w:rsidR="00B37D6C">
        <w:rPr>
          <w:rFonts w:ascii="Arial" w:hAnsi="Arial" w:cs="Arial"/>
          <w:color w:val="000000"/>
          <w:sz w:val="22"/>
          <w:szCs w:val="22"/>
        </w:rPr>
        <w:t xml:space="preserve">v průběhu plnění této rámcové dohody </w:t>
      </w:r>
      <w:r w:rsidR="00C241B7">
        <w:rPr>
          <w:rFonts w:ascii="Arial" w:hAnsi="Arial" w:cs="Arial"/>
          <w:color w:val="000000"/>
          <w:sz w:val="22"/>
          <w:szCs w:val="22"/>
        </w:rPr>
        <w:t>nový typ tiskárny</w:t>
      </w:r>
      <w:r w:rsidR="009029B3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, které </w:t>
      </w:r>
      <w:r w:rsidRPr="00A07C7D">
        <w:rPr>
          <w:rFonts w:ascii="Arial" w:hAnsi="Arial" w:cs="Arial"/>
          <w:sz w:val="22"/>
          <w:szCs w:val="22"/>
        </w:rPr>
        <w:t>bud</w:t>
      </w:r>
      <w:r w:rsidR="00C241B7">
        <w:rPr>
          <w:rFonts w:ascii="Arial" w:hAnsi="Arial" w:cs="Arial"/>
          <w:sz w:val="22"/>
          <w:szCs w:val="22"/>
        </w:rPr>
        <w:t>e</w:t>
      </w:r>
      <w:r w:rsidRPr="00A07C7D">
        <w:rPr>
          <w:rFonts w:ascii="Arial" w:hAnsi="Arial" w:cs="Arial"/>
          <w:sz w:val="22"/>
          <w:szCs w:val="22"/>
        </w:rPr>
        <w:t xml:space="preserve"> svými charakteristikami odpovídat předmětu této </w:t>
      </w:r>
      <w:r w:rsidR="009029B3">
        <w:rPr>
          <w:rFonts w:ascii="Arial" w:hAnsi="Arial" w:cs="Arial"/>
          <w:sz w:val="22"/>
          <w:szCs w:val="22"/>
        </w:rPr>
        <w:t>rámcové dohody</w:t>
      </w:r>
      <w:r>
        <w:rPr>
          <w:rFonts w:ascii="Arial" w:hAnsi="Arial" w:cs="Arial"/>
          <w:sz w:val="22"/>
          <w:szCs w:val="22"/>
        </w:rPr>
        <w:t>,</w:t>
      </w:r>
      <w:r w:rsidRPr="00A07C7D">
        <w:rPr>
          <w:rFonts w:ascii="Arial" w:hAnsi="Arial" w:cs="Arial"/>
          <w:color w:val="000000"/>
          <w:sz w:val="22"/>
          <w:szCs w:val="22"/>
        </w:rPr>
        <w:t xml:space="preserve"> se </w:t>
      </w:r>
      <w:r w:rsidR="00C9394D">
        <w:rPr>
          <w:rFonts w:ascii="Arial" w:hAnsi="Arial" w:cs="Arial"/>
          <w:color w:val="000000"/>
          <w:sz w:val="22"/>
          <w:szCs w:val="22"/>
        </w:rPr>
        <w:t>kupující</w:t>
      </w:r>
      <w:r w:rsidRPr="00A07C7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předem </w:t>
      </w:r>
      <w:r w:rsidRPr="00A07C7D">
        <w:rPr>
          <w:rFonts w:ascii="Arial" w:hAnsi="Arial" w:cs="Arial"/>
          <w:color w:val="000000"/>
          <w:sz w:val="22"/>
          <w:szCs w:val="22"/>
        </w:rPr>
        <w:t xml:space="preserve">dohodne s </w:t>
      </w:r>
      <w:r w:rsidR="00C9394D">
        <w:rPr>
          <w:rFonts w:ascii="Arial" w:hAnsi="Arial" w:cs="Arial"/>
          <w:color w:val="000000"/>
          <w:sz w:val="22"/>
          <w:szCs w:val="22"/>
        </w:rPr>
        <w:t>prodávajícím</w:t>
      </w:r>
      <w:r w:rsidRPr="00A07C7D">
        <w:rPr>
          <w:rFonts w:ascii="Arial" w:hAnsi="Arial" w:cs="Arial"/>
          <w:color w:val="000000"/>
          <w:sz w:val="22"/>
          <w:szCs w:val="22"/>
        </w:rPr>
        <w:t xml:space="preserve"> na výš</w:t>
      </w:r>
      <w:r>
        <w:rPr>
          <w:rFonts w:ascii="Arial" w:hAnsi="Arial" w:cs="Arial"/>
          <w:color w:val="000000"/>
          <w:sz w:val="22"/>
          <w:szCs w:val="22"/>
        </w:rPr>
        <w:t xml:space="preserve">i jednotkové ceny za toto zboží. Tato </w:t>
      </w:r>
      <w:r w:rsidRPr="00D06343">
        <w:rPr>
          <w:rFonts w:ascii="Arial" w:hAnsi="Arial" w:cs="Arial"/>
          <w:sz w:val="22"/>
          <w:szCs w:val="22"/>
        </w:rPr>
        <w:t>dohoda bude stvrzena písemným dodatkem.</w:t>
      </w:r>
    </w:p>
    <w:p w:rsidR="00245FF7" w:rsidRPr="00D06343" w:rsidRDefault="00245FF7" w:rsidP="002C6335">
      <w:pPr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087607" w:rsidRPr="00CA0B06" w:rsidRDefault="00245FF7" w:rsidP="00A229BB">
      <w:pPr>
        <w:widowControl w:val="0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087607" w:rsidRPr="00CA0B06">
        <w:rPr>
          <w:rFonts w:ascii="Arial" w:hAnsi="Arial" w:cs="Arial"/>
          <w:color w:val="000000"/>
          <w:sz w:val="22"/>
          <w:szCs w:val="22"/>
        </w:rPr>
        <w:t>.</w:t>
      </w:r>
      <w:r w:rsidR="00087607" w:rsidRPr="00CA0B06">
        <w:rPr>
          <w:rFonts w:ascii="Arial" w:hAnsi="Arial" w:cs="Arial"/>
          <w:color w:val="000000"/>
          <w:sz w:val="22"/>
          <w:szCs w:val="22"/>
        </w:rPr>
        <w:tab/>
        <w:t>Kupující zaplatí kupní cenu na základě faktury, kterou prodávající vystaví po dodání zboží</w:t>
      </w:r>
      <w:r w:rsidR="00087607">
        <w:rPr>
          <w:rFonts w:ascii="Arial" w:hAnsi="Arial" w:cs="Arial"/>
          <w:color w:val="000000"/>
          <w:sz w:val="22"/>
          <w:szCs w:val="22"/>
        </w:rPr>
        <w:t xml:space="preserve"> na základě smlouvy</w:t>
      </w:r>
      <w:r w:rsidR="00087607" w:rsidRPr="00CA0B06">
        <w:rPr>
          <w:rFonts w:ascii="Arial" w:hAnsi="Arial" w:cs="Arial"/>
          <w:color w:val="000000"/>
          <w:sz w:val="22"/>
          <w:szCs w:val="22"/>
        </w:rPr>
        <w:t>. Přílohou faktury musejí být dodací listy potvrzené kupujícím</w:t>
      </w:r>
      <w:r w:rsidR="00087607">
        <w:rPr>
          <w:rFonts w:ascii="Arial" w:hAnsi="Arial" w:cs="Arial"/>
          <w:color w:val="000000"/>
          <w:sz w:val="22"/>
          <w:szCs w:val="22"/>
        </w:rPr>
        <w:t>, specifikující jednotlivé dodané položky zboží, jejich množství a ceny</w:t>
      </w:r>
      <w:r w:rsidR="00087607" w:rsidRPr="00CA0B06">
        <w:rPr>
          <w:rFonts w:ascii="Arial" w:hAnsi="Arial" w:cs="Arial"/>
          <w:color w:val="000000"/>
          <w:sz w:val="22"/>
          <w:szCs w:val="22"/>
        </w:rPr>
        <w:t>.</w:t>
      </w:r>
      <w:r w:rsidR="00087607">
        <w:rPr>
          <w:rFonts w:ascii="Arial" w:hAnsi="Arial" w:cs="Arial"/>
          <w:color w:val="000000"/>
          <w:sz w:val="22"/>
          <w:szCs w:val="22"/>
        </w:rPr>
        <w:t xml:space="preserve"> Ke každé objednávce bude vystavena samostatná faktura s uvedením čísla objednávky.</w:t>
      </w:r>
    </w:p>
    <w:p w:rsidR="00FB5760" w:rsidRDefault="00245FF7" w:rsidP="00A229BB">
      <w:pPr>
        <w:widowControl w:val="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087607" w:rsidRPr="00CA0B06">
        <w:rPr>
          <w:rFonts w:ascii="Arial" w:hAnsi="Arial" w:cs="Arial"/>
          <w:color w:val="000000"/>
          <w:sz w:val="22"/>
          <w:szCs w:val="22"/>
        </w:rPr>
        <w:t>.</w:t>
      </w:r>
      <w:r w:rsidR="00087607" w:rsidRPr="00CA0B06">
        <w:rPr>
          <w:rFonts w:ascii="Arial" w:hAnsi="Arial" w:cs="Arial"/>
          <w:color w:val="000000"/>
          <w:sz w:val="22"/>
          <w:szCs w:val="22"/>
        </w:rPr>
        <w:tab/>
        <w:t xml:space="preserve">Faktura vystavená prodávajícím je daňovým dokladem a musí mít náležitosti daňového dokladu stanovené v </w:t>
      </w:r>
      <w:r w:rsidR="00087607">
        <w:rPr>
          <w:rFonts w:ascii="Arial" w:hAnsi="Arial" w:cs="Arial"/>
          <w:color w:val="000000"/>
          <w:sz w:val="22"/>
          <w:szCs w:val="22"/>
        </w:rPr>
        <w:t>zákoně</w:t>
      </w:r>
      <w:r w:rsidR="00087607" w:rsidRPr="00CA0B06">
        <w:rPr>
          <w:rFonts w:ascii="Arial" w:hAnsi="Arial" w:cs="Arial"/>
          <w:color w:val="000000"/>
          <w:sz w:val="22"/>
          <w:szCs w:val="22"/>
        </w:rPr>
        <w:t xml:space="preserve"> č. 235/2004 Sb., o dani z přidané hodnoty</w:t>
      </w:r>
      <w:r w:rsidR="00087607" w:rsidRPr="00CA0B06">
        <w:rPr>
          <w:rFonts w:ascii="Arial" w:hAnsi="Arial" w:cs="Arial"/>
          <w:color w:val="0000FF"/>
          <w:sz w:val="22"/>
          <w:szCs w:val="22"/>
        </w:rPr>
        <w:t>,</w:t>
      </w:r>
      <w:r w:rsidR="00087607" w:rsidRPr="00CA0B06">
        <w:rPr>
          <w:rFonts w:ascii="Arial" w:hAnsi="Arial" w:cs="Arial"/>
          <w:color w:val="000000"/>
          <w:sz w:val="22"/>
          <w:szCs w:val="22"/>
        </w:rPr>
        <w:t xml:space="preserve"> ve znění pozdějších předpisů a stanovené touto smlouvou. </w:t>
      </w:r>
      <w:r w:rsidR="00FB5760" w:rsidRPr="00B96388">
        <w:rPr>
          <w:rFonts w:ascii="Arial" w:hAnsi="Arial" w:cs="Arial"/>
          <w:sz w:val="22"/>
          <w:szCs w:val="22"/>
        </w:rPr>
        <w:t>Adresa pro doručení daňového dokladu - Zdravotní ústav se sídlem v Ostravě, Partyzánské nám</w:t>
      </w:r>
      <w:r w:rsidR="00E710D4">
        <w:rPr>
          <w:rFonts w:ascii="Arial" w:hAnsi="Arial" w:cs="Arial"/>
          <w:sz w:val="22"/>
          <w:szCs w:val="22"/>
        </w:rPr>
        <w:t>ěstí 2633/</w:t>
      </w:r>
      <w:r w:rsidR="00FB5760" w:rsidRPr="00B96388">
        <w:rPr>
          <w:rFonts w:ascii="Arial" w:hAnsi="Arial" w:cs="Arial"/>
          <w:sz w:val="22"/>
          <w:szCs w:val="22"/>
        </w:rPr>
        <w:t xml:space="preserve">7, </w:t>
      </w:r>
      <w:r w:rsidR="00E710D4">
        <w:rPr>
          <w:rFonts w:ascii="Arial" w:hAnsi="Arial" w:cs="Arial"/>
          <w:sz w:val="22"/>
          <w:szCs w:val="22"/>
        </w:rPr>
        <w:t xml:space="preserve">Moravská Ostrava, </w:t>
      </w:r>
      <w:r w:rsidR="00FB5760" w:rsidRPr="00B96388">
        <w:rPr>
          <w:rFonts w:ascii="Arial" w:hAnsi="Arial" w:cs="Arial"/>
          <w:sz w:val="22"/>
          <w:szCs w:val="22"/>
        </w:rPr>
        <w:t>702 00 Ostrava</w:t>
      </w:r>
      <w:r w:rsidR="00FB5760">
        <w:rPr>
          <w:rFonts w:ascii="Arial" w:hAnsi="Arial" w:cs="Arial"/>
          <w:sz w:val="22"/>
          <w:szCs w:val="22"/>
        </w:rPr>
        <w:t xml:space="preserve">. </w:t>
      </w:r>
    </w:p>
    <w:p w:rsidR="00087607" w:rsidRPr="00CA0B06" w:rsidRDefault="00245FF7" w:rsidP="00A229BB">
      <w:pPr>
        <w:widowControl w:val="0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087607" w:rsidRPr="00CA0B06">
        <w:rPr>
          <w:rFonts w:ascii="Arial" w:hAnsi="Arial" w:cs="Arial"/>
          <w:color w:val="000000"/>
          <w:sz w:val="22"/>
          <w:szCs w:val="22"/>
        </w:rPr>
        <w:t>.</w:t>
      </w:r>
      <w:r w:rsidR="00087607" w:rsidRPr="00CA0B06">
        <w:rPr>
          <w:rFonts w:ascii="Arial" w:hAnsi="Arial" w:cs="Arial"/>
          <w:color w:val="000000"/>
          <w:sz w:val="22"/>
          <w:szCs w:val="22"/>
        </w:rPr>
        <w:tab/>
        <w:t xml:space="preserve">Faktura je splatná ve lhůtě 30 kalendářních dnů ode dne </w:t>
      </w:r>
      <w:r w:rsidR="00087607">
        <w:rPr>
          <w:rFonts w:ascii="Arial" w:hAnsi="Arial" w:cs="Arial"/>
          <w:color w:val="000000"/>
          <w:sz w:val="22"/>
          <w:szCs w:val="22"/>
        </w:rPr>
        <w:t xml:space="preserve">prokazatelného </w:t>
      </w:r>
      <w:r w:rsidR="00087607" w:rsidRPr="00CA0B06">
        <w:rPr>
          <w:rFonts w:ascii="Arial" w:hAnsi="Arial" w:cs="Arial"/>
          <w:color w:val="000000"/>
          <w:sz w:val="22"/>
          <w:szCs w:val="22"/>
        </w:rPr>
        <w:t>doručení faktury kupující</w:t>
      </w:r>
      <w:r w:rsidR="00087607">
        <w:rPr>
          <w:rFonts w:ascii="Arial" w:hAnsi="Arial" w:cs="Arial"/>
          <w:color w:val="000000"/>
          <w:sz w:val="22"/>
          <w:szCs w:val="22"/>
        </w:rPr>
        <w:t>mu</w:t>
      </w:r>
      <w:r w:rsidR="00087607" w:rsidRPr="00CA0B06">
        <w:rPr>
          <w:rFonts w:ascii="Arial" w:hAnsi="Arial" w:cs="Arial"/>
          <w:color w:val="000000"/>
          <w:sz w:val="22"/>
          <w:szCs w:val="22"/>
        </w:rPr>
        <w:t xml:space="preserve">, </w:t>
      </w:r>
      <w:r w:rsidR="00087607" w:rsidRPr="00686492">
        <w:rPr>
          <w:rFonts w:ascii="Arial" w:hAnsi="Arial" w:cs="Arial"/>
          <w:sz w:val="22"/>
          <w:szCs w:val="22"/>
        </w:rPr>
        <w:t>není-li na faktuře vyznačena delší lhůta splatnosti.</w:t>
      </w:r>
      <w:r w:rsidR="00087607" w:rsidRPr="00CA0B0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87607" w:rsidRPr="00CA0B06" w:rsidRDefault="00245FF7" w:rsidP="00A229BB">
      <w:pPr>
        <w:widowControl w:val="0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9</w:t>
      </w:r>
      <w:r w:rsidR="00087607" w:rsidRPr="00CA0B06">
        <w:rPr>
          <w:rFonts w:ascii="Arial" w:hAnsi="Arial" w:cs="Arial"/>
          <w:color w:val="000000"/>
          <w:sz w:val="22"/>
          <w:szCs w:val="22"/>
        </w:rPr>
        <w:t>.</w:t>
      </w:r>
      <w:r w:rsidR="00087607" w:rsidRPr="00CA0B06">
        <w:rPr>
          <w:rFonts w:ascii="Arial" w:hAnsi="Arial" w:cs="Arial"/>
          <w:color w:val="000000"/>
          <w:sz w:val="22"/>
          <w:szCs w:val="22"/>
        </w:rPr>
        <w:tab/>
        <w:t xml:space="preserve">Jestliže faktura nebude obsahovat náležitosti stanovené právními předpisy a touto </w:t>
      </w:r>
      <w:r w:rsidR="00087607">
        <w:rPr>
          <w:rFonts w:ascii="Arial" w:hAnsi="Arial" w:cs="Arial"/>
          <w:color w:val="000000"/>
          <w:sz w:val="22"/>
          <w:szCs w:val="22"/>
        </w:rPr>
        <w:t xml:space="preserve">rámcovou </w:t>
      </w:r>
      <w:r w:rsidR="00087607" w:rsidRPr="00CA0B06">
        <w:rPr>
          <w:rFonts w:ascii="Arial" w:hAnsi="Arial" w:cs="Arial"/>
          <w:color w:val="000000"/>
          <w:sz w:val="22"/>
          <w:szCs w:val="22"/>
        </w:rPr>
        <w:t xml:space="preserve">smlouvou, nebo jestliže údaje v ní uvedené nebudou správné, budou přepisované nebo jinak opravované, je kupující oprávněn vrátit ji ve lhůtě splatnosti prodávajícímu s uvedením chybějících náležitostí nebo nesprávných údajů. </w:t>
      </w:r>
      <w:r w:rsidR="00087607">
        <w:rPr>
          <w:rFonts w:ascii="Arial" w:hAnsi="Arial" w:cs="Arial"/>
          <w:color w:val="000000"/>
          <w:sz w:val="22"/>
          <w:szCs w:val="22"/>
        </w:rPr>
        <w:br/>
      </w:r>
      <w:r w:rsidR="00087607" w:rsidRPr="00CA0B06">
        <w:rPr>
          <w:rFonts w:ascii="Arial" w:hAnsi="Arial" w:cs="Arial"/>
          <w:color w:val="000000"/>
          <w:sz w:val="22"/>
          <w:szCs w:val="22"/>
        </w:rPr>
        <w:t>V takovém případě se přeruší lhůta splatnosti a počne běžet znovu ve stejné délce doručením opravené faktury do sídla kupujícího.</w:t>
      </w:r>
    </w:p>
    <w:p w:rsidR="00B45D97" w:rsidRDefault="00245FF7" w:rsidP="00A229BB">
      <w:pPr>
        <w:widowControl w:val="0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="00087607" w:rsidRPr="00CA0B06">
        <w:rPr>
          <w:rFonts w:ascii="Arial" w:hAnsi="Arial" w:cs="Arial"/>
          <w:color w:val="000000"/>
          <w:sz w:val="22"/>
          <w:szCs w:val="22"/>
        </w:rPr>
        <w:t>.</w:t>
      </w:r>
      <w:r w:rsidR="00087607" w:rsidRPr="00CA0B06">
        <w:rPr>
          <w:rFonts w:ascii="Arial" w:hAnsi="Arial" w:cs="Arial"/>
          <w:color w:val="000000"/>
          <w:sz w:val="22"/>
          <w:szCs w:val="22"/>
        </w:rPr>
        <w:tab/>
        <w:t>Platba faktury se považuje za uskutečněnou odepsáním příslušné částky z účtu kupujícího.</w:t>
      </w:r>
      <w:r w:rsidR="00B45D9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45D97" w:rsidRDefault="002E484A" w:rsidP="00A229BB">
      <w:pPr>
        <w:widowControl w:val="0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245FF7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.     </w:t>
      </w:r>
      <w:r w:rsidR="00B45D97" w:rsidRPr="00B45D97">
        <w:rPr>
          <w:rFonts w:ascii="Arial" w:hAnsi="Arial" w:cs="Arial"/>
          <w:color w:val="000000"/>
          <w:sz w:val="22"/>
          <w:szCs w:val="22"/>
        </w:rPr>
        <w:t>V případě, že se prodávající stane nespolehlivým plátcem ve smyslu § 106a zákona č. 235/2004 Sb., o dani z přidané hodnoty, v platném znění, je povinen o tom neprodleně písemně informovat kupujícího. Bude–</w:t>
      </w:r>
      <w:proofErr w:type="spellStart"/>
      <w:r w:rsidR="00B45D97" w:rsidRPr="00B45D97">
        <w:rPr>
          <w:rFonts w:ascii="Arial" w:hAnsi="Arial" w:cs="Arial"/>
          <w:color w:val="000000"/>
          <w:sz w:val="22"/>
          <w:szCs w:val="22"/>
        </w:rPr>
        <w:t>li</w:t>
      </w:r>
      <w:proofErr w:type="spellEnd"/>
      <w:r w:rsidR="00B45D97" w:rsidRPr="00B45D97">
        <w:rPr>
          <w:rFonts w:ascii="Arial" w:hAnsi="Arial" w:cs="Arial"/>
          <w:color w:val="000000"/>
          <w:sz w:val="22"/>
          <w:szCs w:val="22"/>
        </w:rPr>
        <w:t xml:space="preserve"> prodávající ke dni uskutečnění zdanitelného plnění veden jako nespolehlivý plátce, bude část kupní ceny odpovídající dani z přidané hodnoty uhrazena přímo na účet správce daně v souladu s </w:t>
      </w:r>
      <w:proofErr w:type="spellStart"/>
      <w:r w:rsidR="00B45D97" w:rsidRPr="00B45D97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="00B45D97" w:rsidRPr="00B45D97">
        <w:rPr>
          <w:rFonts w:ascii="Arial" w:hAnsi="Arial" w:cs="Arial"/>
          <w:color w:val="000000"/>
          <w:sz w:val="22"/>
          <w:szCs w:val="22"/>
        </w:rPr>
        <w:t xml:space="preserve">. § 109a zákona č. 235/2004 Sb., o dani z přidané hodnoty, v platném znění. </w:t>
      </w:r>
      <w:r w:rsidR="00B45D97" w:rsidRPr="00B45D97">
        <w:rPr>
          <w:rFonts w:ascii="Arial" w:hAnsi="Arial" w:cs="Arial"/>
          <w:color w:val="000000"/>
          <w:sz w:val="22"/>
          <w:szCs w:val="22"/>
        </w:rPr>
        <w:br/>
        <w:t xml:space="preserve">O tuto částku bude ponížena celková kupní cena a prodávající obdrží kupní cenu objednaného zboží bez DPH. V případě, že se prodávající stane nespolehlivým plátcem ve smyslu tohoto odstavce, má kupující současně právo od této </w:t>
      </w:r>
      <w:r w:rsidR="00A9434D" w:rsidRPr="00A9434D">
        <w:rPr>
          <w:rFonts w:ascii="Arial" w:hAnsi="Arial" w:cs="Arial"/>
          <w:color w:val="000000"/>
          <w:sz w:val="22"/>
          <w:szCs w:val="22"/>
        </w:rPr>
        <w:t>rámcové dohody</w:t>
      </w:r>
      <w:r w:rsidR="00B45D97" w:rsidRPr="00B45D97">
        <w:rPr>
          <w:rFonts w:ascii="Arial" w:hAnsi="Arial" w:cs="Arial"/>
          <w:color w:val="000000"/>
          <w:sz w:val="22"/>
          <w:szCs w:val="22"/>
        </w:rPr>
        <w:t xml:space="preserve"> odstoupit.</w:t>
      </w:r>
    </w:p>
    <w:p w:rsidR="00FB5760" w:rsidRDefault="00FB5760" w:rsidP="00A229BB">
      <w:pPr>
        <w:widowControl w:val="0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245FF7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95623">
        <w:rPr>
          <w:rFonts w:ascii="Arial" w:hAnsi="Arial" w:cs="Arial"/>
          <w:color w:val="000000"/>
          <w:sz w:val="22"/>
          <w:szCs w:val="22"/>
        </w:rPr>
        <w:t>K</w:t>
      </w:r>
      <w:r>
        <w:rPr>
          <w:rFonts w:ascii="Arial" w:hAnsi="Arial" w:cs="Arial"/>
          <w:color w:val="000000"/>
          <w:sz w:val="22"/>
          <w:szCs w:val="22"/>
        </w:rPr>
        <w:t>upující neposkytuje zálohy.</w:t>
      </w:r>
    </w:p>
    <w:p w:rsidR="005E40A4" w:rsidRPr="00CA0B06" w:rsidRDefault="005E40A4" w:rsidP="00A229BB">
      <w:pPr>
        <w:widowControl w:val="0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87607" w:rsidRDefault="00087607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Článek </w:t>
      </w:r>
      <w:r w:rsidRPr="00CA0B06">
        <w:rPr>
          <w:rFonts w:ascii="Arial" w:hAnsi="Arial" w:cs="Arial"/>
          <w:b/>
          <w:color w:val="000000"/>
          <w:sz w:val="22"/>
          <w:szCs w:val="22"/>
        </w:rPr>
        <w:t>V</w:t>
      </w: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87607" w:rsidRDefault="00087607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Místo plnění</w:t>
      </w:r>
    </w:p>
    <w:p w:rsidR="00087607" w:rsidRDefault="00087607" w:rsidP="002E484A">
      <w:pPr>
        <w:widowControl w:val="0"/>
        <w:numPr>
          <w:ilvl w:val="0"/>
          <w:numId w:val="13"/>
        </w:numPr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A1396">
        <w:rPr>
          <w:rFonts w:ascii="Arial" w:hAnsi="Arial" w:cs="Arial"/>
          <w:sz w:val="22"/>
          <w:szCs w:val="22"/>
        </w:rPr>
        <w:t>Zdravotního ústavu se sídlem v Ostravě, Partyzánské nám</w:t>
      </w:r>
      <w:r w:rsidR="00E710D4">
        <w:rPr>
          <w:rFonts w:ascii="Arial" w:hAnsi="Arial" w:cs="Arial"/>
          <w:sz w:val="22"/>
          <w:szCs w:val="22"/>
        </w:rPr>
        <w:t xml:space="preserve">ěstí </w:t>
      </w:r>
      <w:r w:rsidR="004974D4">
        <w:rPr>
          <w:rFonts w:ascii="Arial" w:hAnsi="Arial" w:cs="Arial"/>
          <w:sz w:val="22"/>
          <w:szCs w:val="22"/>
        </w:rPr>
        <w:t>2633/</w:t>
      </w:r>
      <w:r w:rsidRPr="002A1396">
        <w:rPr>
          <w:rFonts w:ascii="Arial" w:hAnsi="Arial" w:cs="Arial"/>
          <w:sz w:val="22"/>
          <w:szCs w:val="22"/>
        </w:rPr>
        <w:t xml:space="preserve">7, </w:t>
      </w:r>
      <w:r w:rsidR="004974D4">
        <w:rPr>
          <w:rFonts w:ascii="Arial" w:hAnsi="Arial" w:cs="Arial"/>
          <w:sz w:val="22"/>
          <w:szCs w:val="22"/>
        </w:rPr>
        <w:t xml:space="preserve">Moravská Ostrava, </w:t>
      </w:r>
      <w:r w:rsidRPr="002A1396">
        <w:rPr>
          <w:rFonts w:ascii="Arial" w:hAnsi="Arial" w:cs="Arial"/>
          <w:sz w:val="22"/>
          <w:szCs w:val="22"/>
        </w:rPr>
        <w:t>702 00 Ostrava</w:t>
      </w:r>
      <w:r w:rsidR="002E484A">
        <w:rPr>
          <w:rFonts w:ascii="Arial" w:hAnsi="Arial" w:cs="Arial"/>
          <w:sz w:val="22"/>
          <w:szCs w:val="22"/>
        </w:rPr>
        <w:t>.</w:t>
      </w:r>
      <w:r w:rsidRPr="002A1396">
        <w:rPr>
          <w:rFonts w:ascii="Arial" w:hAnsi="Arial" w:cs="Arial"/>
          <w:sz w:val="22"/>
          <w:szCs w:val="22"/>
        </w:rPr>
        <w:t xml:space="preserve"> </w:t>
      </w:r>
    </w:p>
    <w:p w:rsidR="002E484A" w:rsidRPr="002E484A" w:rsidRDefault="002E484A" w:rsidP="002E484A">
      <w:pPr>
        <w:widowControl w:val="0"/>
        <w:numPr>
          <w:ilvl w:val="0"/>
          <w:numId w:val="13"/>
        </w:numPr>
        <w:spacing w:after="0" w:line="240" w:lineRule="auto"/>
        <w:ind w:left="567" w:hanging="567"/>
        <w:contextualSpacing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E484A">
        <w:rPr>
          <w:rFonts w:ascii="Arial" w:hAnsi="Arial" w:cs="Arial"/>
          <w:sz w:val="22"/>
          <w:szCs w:val="22"/>
        </w:rPr>
        <w:t>Dodávky zboží budou realizovány výhradně v pracovní dobu pracoviště, tj. od 7:00 do 14:30 hod.</w:t>
      </w:r>
    </w:p>
    <w:p w:rsidR="002E484A" w:rsidRPr="002A1396" w:rsidRDefault="002E484A" w:rsidP="004974D4">
      <w:pPr>
        <w:widowControl w:val="0"/>
        <w:ind w:left="70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087607" w:rsidRPr="00CA0B06" w:rsidRDefault="00087607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Článek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VII.</w:t>
      </w:r>
    </w:p>
    <w:p w:rsidR="00087607" w:rsidRPr="00CA0B06" w:rsidRDefault="00087607" w:rsidP="00734544">
      <w:pPr>
        <w:widowControl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A0B06">
        <w:rPr>
          <w:rFonts w:ascii="Arial" w:hAnsi="Arial" w:cs="Arial"/>
          <w:b/>
          <w:sz w:val="22"/>
          <w:szCs w:val="22"/>
        </w:rPr>
        <w:t>Nebezpečí škody na zboží a vlastnické právo</w:t>
      </w:r>
    </w:p>
    <w:p w:rsidR="008234A4" w:rsidRPr="007F3C1A" w:rsidRDefault="008234A4" w:rsidP="008234A4">
      <w:pPr>
        <w:widowControl w:val="0"/>
        <w:numPr>
          <w:ilvl w:val="0"/>
          <w:numId w:val="9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F3C1A">
        <w:rPr>
          <w:rFonts w:ascii="Arial" w:hAnsi="Arial" w:cs="Arial"/>
          <w:color w:val="000000"/>
          <w:sz w:val="22"/>
          <w:szCs w:val="22"/>
        </w:rPr>
        <w:t>Prodávající prohlašuje, že zboží je výhradně jeho vlastnictvím, není předmětem zástavy a ni jiného závazku a že mu není známo, že by zboží bylo zatíženo jakýmikoliv právy třetích osob.</w:t>
      </w:r>
    </w:p>
    <w:p w:rsidR="008234A4" w:rsidRPr="007F3C1A" w:rsidRDefault="008234A4" w:rsidP="008234A4">
      <w:pPr>
        <w:widowControl w:val="0"/>
        <w:numPr>
          <w:ilvl w:val="0"/>
          <w:numId w:val="9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F3C1A">
        <w:rPr>
          <w:rFonts w:ascii="Arial" w:hAnsi="Arial" w:cs="Arial"/>
          <w:color w:val="000000"/>
          <w:sz w:val="22"/>
          <w:szCs w:val="22"/>
        </w:rPr>
        <w:t>Riziko ztráty, zničení nebo poškození dodávaného zboží nese do okamžiku jeho převzetí prodávající.</w:t>
      </w:r>
    </w:p>
    <w:p w:rsidR="008234A4" w:rsidRDefault="008234A4" w:rsidP="008234A4">
      <w:pPr>
        <w:widowControl w:val="0"/>
        <w:numPr>
          <w:ilvl w:val="0"/>
          <w:numId w:val="9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F3C1A">
        <w:rPr>
          <w:rFonts w:ascii="Arial" w:hAnsi="Arial" w:cs="Arial"/>
          <w:color w:val="000000"/>
          <w:sz w:val="22"/>
          <w:szCs w:val="22"/>
        </w:rPr>
        <w:t>Nebezpečí škody na zboží a vlastnické právo přechází na kupujícího převzetím zboží.</w:t>
      </w:r>
    </w:p>
    <w:p w:rsidR="00230582" w:rsidRDefault="00230582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087607" w:rsidRPr="00CA0B06" w:rsidRDefault="00087607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Čl</w:t>
      </w:r>
      <w:r w:rsidRPr="00CA0B06">
        <w:rPr>
          <w:rFonts w:ascii="Arial" w:hAnsi="Arial" w:cs="Arial"/>
          <w:b/>
          <w:color w:val="000000"/>
          <w:sz w:val="22"/>
          <w:szCs w:val="22"/>
        </w:rPr>
        <w:t>ánek V</w:t>
      </w:r>
      <w:r>
        <w:rPr>
          <w:rFonts w:ascii="Arial" w:hAnsi="Arial" w:cs="Arial"/>
          <w:b/>
          <w:color w:val="000000"/>
          <w:sz w:val="22"/>
          <w:szCs w:val="22"/>
        </w:rPr>
        <w:t>III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87607" w:rsidRPr="00CA0B06" w:rsidRDefault="00087607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Odpovědnost za vady</w:t>
      </w:r>
    </w:p>
    <w:p w:rsidR="00087607" w:rsidRPr="00CA0B06" w:rsidRDefault="00087607" w:rsidP="005419BC">
      <w:pPr>
        <w:widowControl w:val="0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1.</w:t>
      </w:r>
      <w:r w:rsidRPr="00CA0B06">
        <w:rPr>
          <w:rFonts w:ascii="Arial" w:hAnsi="Arial" w:cs="Arial"/>
          <w:color w:val="000000"/>
          <w:sz w:val="22"/>
          <w:szCs w:val="22"/>
        </w:rPr>
        <w:tab/>
        <w:t xml:space="preserve">Prodávající se zavazuje, že zboží bude mít vlastnosti stanovené touto rámcovou </w:t>
      </w:r>
      <w:r w:rsidR="00A279BA" w:rsidRPr="00CD3CA6">
        <w:rPr>
          <w:rFonts w:ascii="Arial" w:hAnsi="Arial" w:cs="Arial"/>
          <w:sz w:val="22"/>
          <w:szCs w:val="22"/>
        </w:rPr>
        <w:t xml:space="preserve">dohodou </w:t>
      </w:r>
      <w:r>
        <w:rPr>
          <w:rFonts w:ascii="Arial" w:hAnsi="Arial" w:cs="Arial"/>
          <w:color w:val="000000"/>
          <w:sz w:val="22"/>
          <w:szCs w:val="22"/>
        </w:rPr>
        <w:t xml:space="preserve">a v rámci ní uzavíraných </w:t>
      </w:r>
      <w:r w:rsidR="00A002A2">
        <w:rPr>
          <w:rFonts w:ascii="Arial" w:hAnsi="Arial" w:cs="Arial"/>
          <w:color w:val="000000"/>
          <w:sz w:val="22"/>
          <w:szCs w:val="22"/>
        </w:rPr>
        <w:t xml:space="preserve">dílčích </w:t>
      </w:r>
      <w:r>
        <w:rPr>
          <w:rFonts w:ascii="Arial" w:hAnsi="Arial" w:cs="Arial"/>
          <w:color w:val="000000"/>
          <w:sz w:val="22"/>
          <w:szCs w:val="22"/>
        </w:rPr>
        <w:t xml:space="preserve">smluv na jednotlivé </w:t>
      </w:r>
      <w:r w:rsidR="00A002A2">
        <w:rPr>
          <w:rFonts w:ascii="Arial" w:hAnsi="Arial" w:cs="Arial"/>
          <w:color w:val="000000"/>
          <w:sz w:val="22"/>
          <w:szCs w:val="22"/>
        </w:rPr>
        <w:t>dodávky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. Nelze-li takto některé vlastnosti zboží stanovit, zavazuje se prodávající, že zboží bude mít vlastnosti obvyklé. Prodávající poskytuje záruku, že zboží bude mít všechny vlastnosti smluvené </w:t>
      </w:r>
      <w:r w:rsidRPr="00CA0B06">
        <w:rPr>
          <w:rFonts w:ascii="Arial" w:hAnsi="Arial" w:cs="Arial"/>
          <w:color w:val="000000"/>
          <w:sz w:val="22"/>
          <w:szCs w:val="22"/>
        </w:rPr>
        <w:lastRenderedPageBreak/>
        <w:t xml:space="preserve">nebo obvyklé po dobu 24 měsíců, nevyplývá-li z právních předpisů nebo </w:t>
      </w:r>
      <w:r w:rsidR="00B5607A">
        <w:rPr>
          <w:rFonts w:ascii="Arial" w:hAnsi="Arial" w:cs="Arial"/>
          <w:color w:val="000000"/>
          <w:sz w:val="22"/>
          <w:szCs w:val="22"/>
        </w:rPr>
        <w:br/>
      </w:r>
      <w:r w:rsidRPr="00CA0B06">
        <w:rPr>
          <w:rFonts w:ascii="Arial" w:hAnsi="Arial" w:cs="Arial"/>
          <w:color w:val="000000"/>
          <w:sz w:val="22"/>
          <w:szCs w:val="22"/>
        </w:rPr>
        <w:t xml:space="preserve">z povahy zboží doba kratší. </w:t>
      </w:r>
      <w:r>
        <w:rPr>
          <w:rFonts w:ascii="Arial" w:hAnsi="Arial" w:cs="Arial"/>
          <w:color w:val="000000"/>
          <w:sz w:val="22"/>
          <w:szCs w:val="22"/>
        </w:rPr>
        <w:t>Záruka se nevztahuje na opotřebení v rozsahu odpovídajícímu obvyklému způsobu užívání. Prodávající je povinen předat kupujícímu záruční list při převzetí dodávky.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87607" w:rsidRPr="00CA0B06" w:rsidRDefault="00087607" w:rsidP="005419BC">
      <w:pPr>
        <w:widowControl w:val="0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2.</w:t>
      </w:r>
      <w:r w:rsidRPr="00CA0B06">
        <w:rPr>
          <w:rFonts w:ascii="Arial" w:hAnsi="Arial" w:cs="Arial"/>
          <w:color w:val="000000"/>
          <w:sz w:val="22"/>
          <w:szCs w:val="22"/>
        </w:rPr>
        <w:tab/>
        <w:t>Poskytnutím záruky za jakost se neomezuje zákonná odpovědnost prodávajícího za vady.</w:t>
      </w:r>
    </w:p>
    <w:p w:rsidR="00087607" w:rsidRPr="00CA0B06" w:rsidRDefault="00087607" w:rsidP="005419BC">
      <w:pPr>
        <w:widowControl w:val="0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3.</w:t>
      </w:r>
      <w:r w:rsidRPr="00CA0B06">
        <w:rPr>
          <w:rFonts w:ascii="Arial" w:hAnsi="Arial" w:cs="Arial"/>
          <w:color w:val="000000"/>
          <w:sz w:val="22"/>
          <w:szCs w:val="22"/>
        </w:rPr>
        <w:tab/>
        <w:t>Kupující je povinen vady zboží, které zjistil při prohlídce zboží provedené po přechodu nebezpečí škody na zboží, oznámit prodávajícímu do 7 dnů po provedení této prohlídky. Ostatní vady je povinen oznámit prodávajícímu bez zbytečného odkladu poté, kdy je zjistil, nejpozději však do uplynutí záruční doby.</w:t>
      </w:r>
    </w:p>
    <w:p w:rsidR="00087607" w:rsidRPr="00CA0B06" w:rsidRDefault="00087607" w:rsidP="005419BC">
      <w:pPr>
        <w:widowControl w:val="0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4.</w:t>
      </w:r>
      <w:r w:rsidRPr="00CA0B06">
        <w:rPr>
          <w:rFonts w:ascii="Arial" w:hAnsi="Arial" w:cs="Arial"/>
          <w:color w:val="000000"/>
          <w:sz w:val="22"/>
          <w:szCs w:val="22"/>
        </w:rPr>
        <w:tab/>
        <w:t xml:space="preserve">Jestliže kupujícímu vznikne z odpovědnosti prodávajícího za vady právo na přiměřenou slevu z kupní ceny, nedotýká se takové právo nároku kupujícího na náhradu zisku ušlého až do doby poskytnutí této slevy v důsledku nedostatku vlastností zboží, na něž se sleva vztahuje. </w:t>
      </w:r>
    </w:p>
    <w:p w:rsidR="00087607" w:rsidRPr="00CA0B06" w:rsidRDefault="00087607" w:rsidP="005419BC">
      <w:pPr>
        <w:widowControl w:val="0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5.</w:t>
      </w:r>
      <w:r w:rsidRPr="00CA0B06">
        <w:rPr>
          <w:rFonts w:ascii="Arial" w:hAnsi="Arial" w:cs="Arial"/>
          <w:color w:val="000000"/>
          <w:sz w:val="22"/>
          <w:szCs w:val="22"/>
        </w:rPr>
        <w:tab/>
        <w:t xml:space="preserve">Kupující má právo na úhradu nutných nákladů, které mu vznikly v souvislosti </w:t>
      </w:r>
      <w:r w:rsidR="00B5607A">
        <w:rPr>
          <w:rFonts w:ascii="Arial" w:hAnsi="Arial" w:cs="Arial"/>
          <w:color w:val="000000"/>
          <w:sz w:val="22"/>
          <w:szCs w:val="22"/>
        </w:rPr>
        <w:br/>
      </w:r>
      <w:r w:rsidRPr="00CA0B06">
        <w:rPr>
          <w:rFonts w:ascii="Arial" w:hAnsi="Arial" w:cs="Arial"/>
          <w:color w:val="000000"/>
          <w:sz w:val="22"/>
          <w:szCs w:val="22"/>
        </w:rPr>
        <w:t>s uplatněním práva z odpovědnosti prodávajícího za vady.</w:t>
      </w:r>
    </w:p>
    <w:p w:rsidR="00087607" w:rsidRPr="00CA0B06" w:rsidRDefault="00087607" w:rsidP="005419BC">
      <w:pPr>
        <w:widowControl w:val="0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6.</w:t>
      </w:r>
      <w:r w:rsidRPr="00CA0B06">
        <w:rPr>
          <w:rFonts w:ascii="Arial" w:hAnsi="Arial" w:cs="Arial"/>
          <w:color w:val="000000"/>
          <w:sz w:val="22"/>
          <w:szCs w:val="22"/>
        </w:rPr>
        <w:tab/>
        <w:t xml:space="preserve">Prodávající je povinen zboží s vadami bez zbytečného odkladu po jejich oznámení vyměnit a dát kupujícímu zboží bezvadné. V případě, že to není možné, vrátí kupující prodávajícímu zboží oproti dobropisu.  </w:t>
      </w:r>
    </w:p>
    <w:p w:rsidR="00087607" w:rsidRDefault="00087607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87607" w:rsidRPr="00CA0B06" w:rsidRDefault="00087607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 xml:space="preserve">Článek </w:t>
      </w:r>
      <w:r>
        <w:rPr>
          <w:rFonts w:ascii="Arial" w:hAnsi="Arial" w:cs="Arial"/>
          <w:b/>
          <w:color w:val="000000"/>
          <w:sz w:val="22"/>
          <w:szCs w:val="22"/>
        </w:rPr>
        <w:t>IX.</w:t>
      </w:r>
    </w:p>
    <w:p w:rsidR="00087607" w:rsidRPr="00CA0B06" w:rsidRDefault="00087607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Prodlení s dodáním zboží</w:t>
      </w:r>
    </w:p>
    <w:p w:rsidR="00087607" w:rsidRDefault="00087607" w:rsidP="00757725">
      <w:pPr>
        <w:widowControl w:val="0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1.</w:t>
      </w:r>
      <w:r w:rsidRPr="00CA0B06">
        <w:rPr>
          <w:rFonts w:ascii="Arial" w:hAnsi="Arial" w:cs="Arial"/>
          <w:color w:val="000000"/>
          <w:sz w:val="22"/>
          <w:szCs w:val="22"/>
        </w:rPr>
        <w:tab/>
        <w:t xml:space="preserve">V případě prodlení prodávajícího s dodáním zboží má kupující právo na smluvní </w:t>
      </w:r>
      <w:r w:rsidRPr="00CA0B06">
        <w:rPr>
          <w:rFonts w:ascii="Arial" w:hAnsi="Arial" w:cs="Arial"/>
          <w:sz w:val="22"/>
          <w:szCs w:val="22"/>
        </w:rPr>
        <w:t xml:space="preserve">pokutu ve výši </w:t>
      </w:r>
      <w:r>
        <w:rPr>
          <w:rFonts w:ascii="Arial" w:hAnsi="Arial" w:cs="Arial"/>
          <w:sz w:val="22"/>
          <w:szCs w:val="22"/>
        </w:rPr>
        <w:t>0,</w:t>
      </w:r>
      <w:r w:rsidRPr="008A02C2">
        <w:rPr>
          <w:rFonts w:ascii="Arial" w:hAnsi="Arial" w:cs="Arial"/>
          <w:sz w:val="22"/>
          <w:szCs w:val="22"/>
        </w:rPr>
        <w:t>1 %</w:t>
      </w:r>
      <w:r w:rsidRPr="00CA0B06">
        <w:rPr>
          <w:rFonts w:ascii="Arial" w:hAnsi="Arial" w:cs="Arial"/>
          <w:sz w:val="22"/>
          <w:szCs w:val="22"/>
        </w:rPr>
        <w:t xml:space="preserve"> z kupní ceny zboží, jehož se prodlení týká, bez daně z přidané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hodnoty za každý den prodlení. Tím není dotčeno právo kupujícího na náhradu škody způsobené porušením této povinnosti prodávajícího.</w:t>
      </w:r>
    </w:p>
    <w:p w:rsidR="00087607" w:rsidRDefault="00087607" w:rsidP="00757725">
      <w:pPr>
        <w:widowControl w:val="0"/>
        <w:numPr>
          <w:ilvl w:val="0"/>
          <w:numId w:val="1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Pro případ nekompletní dodávky, nebo není</w:t>
      </w:r>
      <w:r w:rsidR="00601CA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0B06">
        <w:rPr>
          <w:rFonts w:ascii="Arial" w:hAnsi="Arial" w:cs="Arial"/>
          <w:color w:val="000000"/>
          <w:sz w:val="22"/>
          <w:szCs w:val="22"/>
        </w:rPr>
        <w:t>–</w:t>
      </w:r>
      <w:r w:rsidR="00601C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A0B06">
        <w:rPr>
          <w:rFonts w:ascii="Arial" w:hAnsi="Arial" w:cs="Arial"/>
          <w:color w:val="000000"/>
          <w:sz w:val="22"/>
          <w:szCs w:val="22"/>
        </w:rPr>
        <w:t>li</w:t>
      </w:r>
      <w:proofErr w:type="spellEnd"/>
      <w:r w:rsidRPr="00CA0B06">
        <w:rPr>
          <w:rFonts w:ascii="Arial" w:hAnsi="Arial" w:cs="Arial"/>
          <w:color w:val="000000"/>
          <w:sz w:val="22"/>
          <w:szCs w:val="22"/>
        </w:rPr>
        <w:t xml:space="preserve"> dodáno zboží správné podle objednávky, sjednává se smluvní pokuta ve výši 500,- Kč za každé takovéto porušení</w:t>
      </w:r>
      <w:r>
        <w:rPr>
          <w:rFonts w:ascii="Arial" w:hAnsi="Arial" w:cs="Arial"/>
          <w:color w:val="000000"/>
          <w:sz w:val="22"/>
          <w:szCs w:val="22"/>
        </w:rPr>
        <w:t>, kterou je povinen uhradit prodávající kupujícímu</w:t>
      </w:r>
      <w:r w:rsidRPr="00CA0B06">
        <w:rPr>
          <w:rFonts w:ascii="Arial" w:hAnsi="Arial" w:cs="Arial"/>
          <w:color w:val="000000"/>
          <w:sz w:val="22"/>
          <w:szCs w:val="22"/>
        </w:rPr>
        <w:t>.</w:t>
      </w:r>
      <w:r w:rsidRPr="006B325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Tato sankce se neuplatňuje </w:t>
      </w:r>
      <w:r w:rsidR="00CC3E68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v případě, že nekompletnost dodávky byla kupujícím doložitelně akceptována.</w:t>
      </w:r>
    </w:p>
    <w:p w:rsidR="00757725" w:rsidRPr="002B5425" w:rsidRDefault="009068E1" w:rsidP="00757725">
      <w:pPr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Ú</w:t>
      </w:r>
      <w:r w:rsidRPr="009068E1">
        <w:rPr>
          <w:rFonts w:ascii="Arial" w:hAnsi="Arial" w:cs="Arial"/>
          <w:color w:val="000000"/>
          <w:sz w:val="22"/>
          <w:szCs w:val="22"/>
        </w:rPr>
        <w:t xml:space="preserve">častníci rámcové dohody </w:t>
      </w:r>
      <w:r w:rsidR="00757725" w:rsidRPr="002B5425">
        <w:rPr>
          <w:rFonts w:ascii="Arial" w:hAnsi="Arial" w:cs="Arial"/>
          <w:color w:val="000000"/>
          <w:sz w:val="22"/>
          <w:szCs w:val="22"/>
        </w:rPr>
        <w:t>se dohodl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757725" w:rsidRPr="002B5425">
        <w:rPr>
          <w:rFonts w:ascii="Arial" w:hAnsi="Arial" w:cs="Arial"/>
          <w:color w:val="000000"/>
          <w:sz w:val="22"/>
          <w:szCs w:val="22"/>
        </w:rPr>
        <w:t>, že závazek zaplatit smluvní pokutu nevylučuje právo na náhradu škody.</w:t>
      </w:r>
    </w:p>
    <w:p w:rsidR="00757725" w:rsidRDefault="00757725" w:rsidP="00757725">
      <w:pPr>
        <w:widowControl w:val="0"/>
        <w:ind w:left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87607" w:rsidRPr="00CA0B06" w:rsidRDefault="00087607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 xml:space="preserve">Článek </w:t>
      </w:r>
      <w:r>
        <w:rPr>
          <w:rFonts w:ascii="Arial" w:hAnsi="Arial" w:cs="Arial"/>
          <w:b/>
          <w:color w:val="000000"/>
          <w:sz w:val="22"/>
          <w:szCs w:val="22"/>
        </w:rPr>
        <w:t>X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87607" w:rsidRPr="00CA0B06" w:rsidRDefault="00087607" w:rsidP="00734544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Ostatní ujednání</w:t>
      </w:r>
    </w:p>
    <w:p w:rsidR="00087607" w:rsidRDefault="00087607" w:rsidP="008C4814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B822EF">
        <w:rPr>
          <w:rFonts w:ascii="Arial" w:hAnsi="Arial" w:cs="Arial"/>
          <w:sz w:val="22"/>
          <w:szCs w:val="22"/>
        </w:rPr>
        <w:t>Prodávající se zavazuje</w:t>
      </w:r>
      <w:r w:rsidR="00CA41EF">
        <w:rPr>
          <w:rFonts w:ascii="Arial" w:hAnsi="Arial" w:cs="Arial"/>
          <w:sz w:val="22"/>
          <w:szCs w:val="22"/>
        </w:rPr>
        <w:t>, ve smyslu zákona č. 185/2001 Sb., o odpadech</w:t>
      </w:r>
      <w:r w:rsidRPr="00B822EF">
        <w:rPr>
          <w:rFonts w:ascii="Arial" w:hAnsi="Arial" w:cs="Arial"/>
          <w:sz w:val="22"/>
          <w:szCs w:val="22"/>
        </w:rPr>
        <w:t xml:space="preserve"> </w:t>
      </w:r>
      <w:r w:rsidR="008C4814">
        <w:rPr>
          <w:rFonts w:ascii="Arial" w:hAnsi="Arial" w:cs="Arial"/>
          <w:sz w:val="22"/>
          <w:szCs w:val="22"/>
        </w:rPr>
        <w:t>a</w:t>
      </w:r>
      <w:r w:rsidR="008C4814" w:rsidRPr="008C4814">
        <w:rPr>
          <w:rFonts w:ascii="Arial" w:hAnsi="Arial" w:cs="Arial"/>
          <w:sz w:val="22"/>
          <w:szCs w:val="22"/>
        </w:rPr>
        <w:t xml:space="preserve"> o změně některých dalších zákonů</w:t>
      </w:r>
      <w:r w:rsidR="008C4814">
        <w:rPr>
          <w:rFonts w:ascii="Arial" w:hAnsi="Arial" w:cs="Arial"/>
          <w:sz w:val="22"/>
          <w:szCs w:val="22"/>
        </w:rPr>
        <w:t xml:space="preserve"> </w:t>
      </w:r>
      <w:r w:rsidRPr="00B822EF">
        <w:rPr>
          <w:rFonts w:ascii="Arial" w:hAnsi="Arial" w:cs="Arial"/>
          <w:sz w:val="22"/>
          <w:szCs w:val="22"/>
        </w:rPr>
        <w:t>k zpětnému odběru</w:t>
      </w:r>
      <w:r w:rsidR="005E7F06">
        <w:rPr>
          <w:rFonts w:ascii="Arial" w:hAnsi="Arial" w:cs="Arial"/>
          <w:sz w:val="22"/>
          <w:szCs w:val="22"/>
        </w:rPr>
        <w:t>,</w:t>
      </w:r>
      <w:r w:rsidR="00CA41EF">
        <w:rPr>
          <w:rFonts w:ascii="Arial" w:hAnsi="Arial" w:cs="Arial"/>
          <w:sz w:val="22"/>
          <w:szCs w:val="22"/>
        </w:rPr>
        <w:t xml:space="preserve"> odvozu a likvidaci</w:t>
      </w:r>
      <w:r w:rsidRPr="00B822EF">
        <w:rPr>
          <w:rFonts w:ascii="Arial" w:hAnsi="Arial" w:cs="Arial"/>
          <w:sz w:val="22"/>
          <w:szCs w:val="22"/>
        </w:rPr>
        <w:t xml:space="preserve"> použitého zboží od kupujícího</w:t>
      </w:r>
      <w:r w:rsidR="00595623">
        <w:rPr>
          <w:rFonts w:ascii="Arial" w:hAnsi="Arial" w:cs="Arial"/>
          <w:sz w:val="22"/>
          <w:szCs w:val="22"/>
        </w:rPr>
        <w:t>.</w:t>
      </w:r>
      <w:r w:rsidRPr="006B325D">
        <w:rPr>
          <w:rFonts w:ascii="Arial" w:hAnsi="Arial" w:cs="Arial"/>
          <w:color w:val="FF66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Kupující se zavazuje bezplatně dodávat veškeré prázdné použité zboží ke zpětnému odběru. Prodávající o zpětném odběru bude vystavovat doklady, které budou stvrzovat typy a množství jednotlivého zpětně odebíraného prázdného použitého zboží.</w:t>
      </w:r>
      <w:r w:rsidRPr="00D1398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Kupující bude v dokladech deklarovat, že se jedná o zpětný odběr. Fyzický zpětný odběr použitého zboží bude probíhat minimálně s periodicitou 1x za 2 měsíce v sídle kupujícího (Ostrava, Partyzánské náměstí 2366/7) a to v termínu, který bude mezi stranami dohodnut.</w:t>
      </w:r>
    </w:p>
    <w:p w:rsidR="00087607" w:rsidRPr="00E032B4" w:rsidRDefault="00087607" w:rsidP="008C4814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A1396">
        <w:rPr>
          <w:rFonts w:ascii="Arial" w:hAnsi="Arial" w:cs="Arial"/>
          <w:sz w:val="22"/>
          <w:szCs w:val="22"/>
        </w:rPr>
        <w:lastRenderedPageBreak/>
        <w:t xml:space="preserve">V případě, že se kupující dostane do prodlení s úhradou faktury, má prodávající právo požadovat smluvní úrok z prodlení pouze v zákonné výši dle nařízení vlády </w:t>
      </w:r>
      <w:r w:rsidR="006E22B7">
        <w:rPr>
          <w:rFonts w:ascii="Arial" w:hAnsi="Arial" w:cs="Arial"/>
          <w:sz w:val="22"/>
          <w:szCs w:val="22"/>
        </w:rPr>
        <w:br/>
      </w:r>
      <w:r w:rsidRPr="002A1396">
        <w:rPr>
          <w:rFonts w:ascii="Arial" w:hAnsi="Arial" w:cs="Arial"/>
          <w:sz w:val="22"/>
          <w:szCs w:val="22"/>
        </w:rPr>
        <w:t>č.</w:t>
      </w:r>
      <w:r w:rsidR="00E24E95">
        <w:rPr>
          <w:rFonts w:ascii="Arial" w:hAnsi="Arial" w:cs="Arial"/>
          <w:sz w:val="22"/>
          <w:szCs w:val="22"/>
        </w:rPr>
        <w:t xml:space="preserve"> 351</w:t>
      </w:r>
      <w:r w:rsidRPr="002A1396">
        <w:rPr>
          <w:rFonts w:ascii="Arial" w:hAnsi="Arial" w:cs="Arial"/>
          <w:sz w:val="22"/>
          <w:szCs w:val="22"/>
        </w:rPr>
        <w:t>/</w:t>
      </w:r>
      <w:r w:rsidR="00E24E95">
        <w:rPr>
          <w:rFonts w:ascii="Arial" w:hAnsi="Arial" w:cs="Arial"/>
          <w:sz w:val="22"/>
          <w:szCs w:val="22"/>
        </w:rPr>
        <w:t>2013</w:t>
      </w:r>
      <w:r w:rsidRPr="002A1396">
        <w:rPr>
          <w:rFonts w:ascii="Arial" w:hAnsi="Arial" w:cs="Arial"/>
          <w:sz w:val="22"/>
          <w:szCs w:val="22"/>
        </w:rPr>
        <w:t xml:space="preserve"> Sb., v platném znění</w:t>
      </w:r>
      <w:r>
        <w:rPr>
          <w:rFonts w:ascii="Arial" w:hAnsi="Arial" w:cs="Arial"/>
          <w:sz w:val="22"/>
          <w:szCs w:val="22"/>
        </w:rPr>
        <w:t>.</w:t>
      </w:r>
    </w:p>
    <w:p w:rsidR="001859F6" w:rsidRDefault="001859F6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087607" w:rsidRPr="00CA0B06" w:rsidRDefault="00087607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 xml:space="preserve">Článek </w:t>
      </w:r>
      <w:r>
        <w:rPr>
          <w:rFonts w:ascii="Arial" w:hAnsi="Arial" w:cs="Arial"/>
          <w:b/>
          <w:color w:val="000000"/>
          <w:sz w:val="22"/>
          <w:szCs w:val="22"/>
        </w:rPr>
        <w:t>XI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87607" w:rsidRPr="00CA0B06" w:rsidRDefault="00087607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Závěrečná ustanovení</w:t>
      </w:r>
    </w:p>
    <w:p w:rsidR="00087607" w:rsidRDefault="00087607" w:rsidP="00297A6C">
      <w:pPr>
        <w:widowControl w:val="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1.</w:t>
      </w:r>
      <w:r w:rsidRPr="00CA0B06">
        <w:rPr>
          <w:rFonts w:ascii="Arial" w:hAnsi="Arial" w:cs="Arial"/>
          <w:color w:val="000000"/>
          <w:sz w:val="22"/>
          <w:szCs w:val="22"/>
        </w:rPr>
        <w:tab/>
      </w:r>
      <w:r w:rsidR="00306B2A">
        <w:rPr>
          <w:rFonts w:ascii="Arial" w:hAnsi="Arial" w:cs="Arial"/>
          <w:color w:val="000000"/>
          <w:sz w:val="22"/>
          <w:szCs w:val="22"/>
        </w:rPr>
        <w:t xml:space="preserve">Vztahy účastníků </w:t>
      </w:r>
      <w:r>
        <w:rPr>
          <w:rFonts w:ascii="Arial" w:hAnsi="Arial" w:cs="Arial"/>
          <w:color w:val="000000"/>
          <w:sz w:val="22"/>
          <w:szCs w:val="22"/>
        </w:rPr>
        <w:t xml:space="preserve">této </w:t>
      </w:r>
      <w:r w:rsidR="00FA6652" w:rsidRPr="00FA6652">
        <w:rPr>
          <w:rFonts w:ascii="Arial" w:hAnsi="Arial" w:cs="Arial"/>
          <w:color w:val="000000"/>
          <w:sz w:val="22"/>
          <w:szCs w:val="22"/>
        </w:rPr>
        <w:t xml:space="preserve">rámcové dohody </w:t>
      </w:r>
      <w:r>
        <w:rPr>
          <w:rFonts w:ascii="Arial" w:hAnsi="Arial" w:cs="Arial"/>
          <w:color w:val="000000"/>
          <w:sz w:val="22"/>
          <w:szCs w:val="22"/>
        </w:rPr>
        <w:t>se řídí zákon</w:t>
      </w:r>
      <w:r w:rsidR="00601CAB">
        <w:rPr>
          <w:rFonts w:ascii="Arial" w:hAnsi="Arial" w:cs="Arial"/>
          <w:color w:val="000000"/>
          <w:sz w:val="22"/>
          <w:szCs w:val="22"/>
        </w:rPr>
        <w:t>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01CAB">
        <w:rPr>
          <w:rFonts w:ascii="Arial" w:hAnsi="Arial" w:cs="Arial"/>
          <w:sz w:val="22"/>
          <w:szCs w:val="22"/>
        </w:rPr>
        <w:t xml:space="preserve">č.89/2012 </w:t>
      </w:r>
      <w:r w:rsidR="00F67451">
        <w:rPr>
          <w:rFonts w:ascii="Arial" w:hAnsi="Arial" w:cs="Arial"/>
          <w:sz w:val="22"/>
          <w:szCs w:val="22"/>
        </w:rPr>
        <w:t>Sb., občanský zákoník. Vztahy z dílčích</w:t>
      </w:r>
      <w:r w:rsidRPr="00601CAB">
        <w:rPr>
          <w:rFonts w:ascii="Arial" w:hAnsi="Arial" w:cs="Arial"/>
          <w:sz w:val="22"/>
          <w:szCs w:val="22"/>
        </w:rPr>
        <w:t xml:space="preserve"> smluv na jednotlivé </w:t>
      </w:r>
      <w:r w:rsidR="00F67451">
        <w:rPr>
          <w:rFonts w:ascii="Arial" w:hAnsi="Arial" w:cs="Arial"/>
          <w:sz w:val="22"/>
          <w:szCs w:val="22"/>
        </w:rPr>
        <w:t>dodávky</w:t>
      </w:r>
      <w:r w:rsidRPr="00601CAB">
        <w:rPr>
          <w:rFonts w:ascii="Arial" w:hAnsi="Arial" w:cs="Arial"/>
          <w:sz w:val="22"/>
          <w:szCs w:val="22"/>
        </w:rPr>
        <w:t xml:space="preserve"> pak touto rámcovou </w:t>
      </w:r>
      <w:r w:rsidR="009B2172" w:rsidRPr="00024A76">
        <w:rPr>
          <w:rFonts w:ascii="Arial" w:hAnsi="Arial" w:cs="Arial"/>
          <w:sz w:val="22"/>
          <w:szCs w:val="22"/>
        </w:rPr>
        <w:t>dohodou</w:t>
      </w:r>
      <w:r w:rsidRPr="00024A76">
        <w:rPr>
          <w:rFonts w:ascii="Arial" w:hAnsi="Arial" w:cs="Arial"/>
          <w:sz w:val="22"/>
          <w:szCs w:val="22"/>
        </w:rPr>
        <w:t xml:space="preserve"> </w:t>
      </w:r>
      <w:r w:rsidR="006E22B7">
        <w:rPr>
          <w:rFonts w:ascii="Arial" w:hAnsi="Arial" w:cs="Arial"/>
          <w:sz w:val="22"/>
          <w:szCs w:val="22"/>
        </w:rPr>
        <w:br/>
      </w:r>
      <w:r w:rsidRPr="00601CAB">
        <w:rPr>
          <w:rFonts w:ascii="Arial" w:hAnsi="Arial" w:cs="Arial"/>
          <w:sz w:val="22"/>
          <w:szCs w:val="22"/>
        </w:rPr>
        <w:t>a příslušnými ustanoveními občanského zákoníku.</w:t>
      </w:r>
    </w:p>
    <w:p w:rsidR="00E474A4" w:rsidRDefault="00087607" w:rsidP="00297A6C">
      <w:pPr>
        <w:widowControl w:val="0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2.</w:t>
      </w:r>
      <w:r w:rsidRPr="00CA0B06">
        <w:rPr>
          <w:rFonts w:ascii="Arial" w:hAnsi="Arial" w:cs="Arial"/>
          <w:color w:val="000000"/>
          <w:sz w:val="22"/>
          <w:szCs w:val="22"/>
        </w:rPr>
        <w:tab/>
      </w:r>
      <w:r w:rsidR="00CD4F2D">
        <w:rPr>
          <w:rFonts w:ascii="Arial" w:hAnsi="Arial" w:cs="Arial"/>
          <w:color w:val="000000"/>
          <w:sz w:val="22"/>
          <w:szCs w:val="22"/>
        </w:rPr>
        <w:t>Ú</w:t>
      </w:r>
      <w:r w:rsidR="00CD4F2D" w:rsidRPr="00CD4F2D">
        <w:rPr>
          <w:rFonts w:ascii="Arial" w:hAnsi="Arial" w:cs="Arial"/>
          <w:color w:val="000000"/>
          <w:sz w:val="22"/>
          <w:szCs w:val="22"/>
        </w:rPr>
        <w:t xml:space="preserve">častníci rámcové dohody </w:t>
      </w:r>
      <w:r w:rsidR="00E474A4">
        <w:rPr>
          <w:rFonts w:ascii="Arial" w:hAnsi="Arial" w:cs="Arial"/>
          <w:color w:val="000000"/>
          <w:sz w:val="22"/>
          <w:szCs w:val="22"/>
        </w:rPr>
        <w:t>na sebe přebírají nebezpečí změny o</w:t>
      </w:r>
      <w:r w:rsidR="009B2C25">
        <w:rPr>
          <w:rFonts w:ascii="Arial" w:hAnsi="Arial" w:cs="Arial"/>
          <w:color w:val="000000"/>
          <w:sz w:val="22"/>
          <w:szCs w:val="22"/>
        </w:rPr>
        <w:t xml:space="preserve">kolností v souvislosti s právy </w:t>
      </w:r>
      <w:r w:rsidR="00E474A4">
        <w:rPr>
          <w:rFonts w:ascii="Arial" w:hAnsi="Arial" w:cs="Arial"/>
          <w:color w:val="000000"/>
          <w:sz w:val="22"/>
          <w:szCs w:val="22"/>
        </w:rPr>
        <w:t xml:space="preserve">a povinnostmi </w:t>
      </w:r>
      <w:r w:rsidR="0050699A">
        <w:rPr>
          <w:rFonts w:ascii="Arial" w:hAnsi="Arial" w:cs="Arial"/>
          <w:color w:val="000000"/>
          <w:sz w:val="22"/>
          <w:szCs w:val="22"/>
        </w:rPr>
        <w:t>účastníků</w:t>
      </w:r>
      <w:r w:rsidR="00E474A4">
        <w:rPr>
          <w:rFonts w:ascii="Arial" w:hAnsi="Arial" w:cs="Arial"/>
          <w:color w:val="000000"/>
          <w:sz w:val="22"/>
          <w:szCs w:val="22"/>
        </w:rPr>
        <w:t xml:space="preserve"> vzniklými na základě této </w:t>
      </w:r>
      <w:r w:rsidR="00FA6652" w:rsidRPr="00FA6652">
        <w:rPr>
          <w:rFonts w:ascii="Arial" w:hAnsi="Arial" w:cs="Arial"/>
          <w:color w:val="000000"/>
          <w:sz w:val="22"/>
          <w:szCs w:val="22"/>
        </w:rPr>
        <w:t>rámcové dohody</w:t>
      </w:r>
      <w:r w:rsidR="00E474A4">
        <w:rPr>
          <w:rFonts w:ascii="Arial" w:hAnsi="Arial" w:cs="Arial"/>
          <w:color w:val="000000"/>
          <w:sz w:val="22"/>
          <w:szCs w:val="22"/>
        </w:rPr>
        <w:t xml:space="preserve">. </w:t>
      </w:r>
      <w:r w:rsidR="00FE7BEF">
        <w:rPr>
          <w:rFonts w:ascii="Arial" w:hAnsi="Arial" w:cs="Arial"/>
          <w:color w:val="000000"/>
          <w:sz w:val="22"/>
          <w:szCs w:val="22"/>
        </w:rPr>
        <w:t>Ú</w:t>
      </w:r>
      <w:r w:rsidR="00FE7BEF" w:rsidRPr="00FE7BEF">
        <w:rPr>
          <w:rFonts w:ascii="Arial" w:hAnsi="Arial" w:cs="Arial"/>
          <w:color w:val="000000"/>
          <w:sz w:val="22"/>
          <w:szCs w:val="22"/>
        </w:rPr>
        <w:t>častníci rámcové dohody</w:t>
      </w:r>
      <w:r w:rsidR="009B2C25">
        <w:rPr>
          <w:rFonts w:ascii="Arial" w:hAnsi="Arial" w:cs="Arial"/>
          <w:color w:val="000000"/>
          <w:sz w:val="22"/>
          <w:szCs w:val="22"/>
        </w:rPr>
        <w:t xml:space="preserve"> </w:t>
      </w:r>
      <w:r w:rsidR="00E474A4">
        <w:rPr>
          <w:rFonts w:ascii="Arial" w:hAnsi="Arial" w:cs="Arial"/>
          <w:color w:val="000000"/>
          <w:sz w:val="22"/>
          <w:szCs w:val="22"/>
        </w:rPr>
        <w:t xml:space="preserve">vylučují uplatnění </w:t>
      </w:r>
      <w:proofErr w:type="spellStart"/>
      <w:r w:rsidR="00E474A4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="00E474A4">
        <w:rPr>
          <w:rFonts w:ascii="Arial" w:hAnsi="Arial" w:cs="Arial"/>
          <w:color w:val="000000"/>
          <w:sz w:val="22"/>
          <w:szCs w:val="22"/>
        </w:rPr>
        <w:t xml:space="preserve">. § 1765 odst. 1 a § 1766 občanského zákoníku na svůj smluvní vztah založený </w:t>
      </w:r>
      <w:r w:rsidR="00FA6652">
        <w:rPr>
          <w:rFonts w:ascii="Arial" w:hAnsi="Arial" w:cs="Arial"/>
          <w:color w:val="000000"/>
          <w:sz w:val="22"/>
          <w:szCs w:val="22"/>
        </w:rPr>
        <w:t>rámcovou dohodou</w:t>
      </w:r>
      <w:r w:rsidR="00E474A4">
        <w:rPr>
          <w:rFonts w:ascii="Arial" w:hAnsi="Arial" w:cs="Arial"/>
          <w:color w:val="000000"/>
          <w:sz w:val="22"/>
          <w:szCs w:val="22"/>
        </w:rPr>
        <w:t>.</w:t>
      </w:r>
    </w:p>
    <w:p w:rsidR="00087607" w:rsidRDefault="00087607" w:rsidP="00297A6C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E474A4">
        <w:rPr>
          <w:rFonts w:ascii="Arial" w:hAnsi="Arial" w:cs="Arial"/>
          <w:color w:val="000000"/>
          <w:sz w:val="22"/>
          <w:szCs w:val="22"/>
        </w:rPr>
        <w:t xml:space="preserve">Tuto </w:t>
      </w:r>
      <w:r w:rsidRPr="00024A76">
        <w:rPr>
          <w:rFonts w:ascii="Arial" w:hAnsi="Arial" w:cs="Arial"/>
          <w:sz w:val="22"/>
          <w:szCs w:val="22"/>
        </w:rPr>
        <w:t xml:space="preserve">rámcovou </w:t>
      </w:r>
      <w:r w:rsidR="00996236" w:rsidRPr="00024A76">
        <w:rPr>
          <w:rFonts w:ascii="Arial" w:hAnsi="Arial" w:cs="Arial"/>
          <w:sz w:val="22"/>
          <w:szCs w:val="22"/>
        </w:rPr>
        <w:t>dohodu</w:t>
      </w:r>
      <w:r w:rsidRPr="00E474A4">
        <w:rPr>
          <w:rFonts w:ascii="Arial" w:hAnsi="Arial" w:cs="Arial"/>
          <w:color w:val="000000"/>
          <w:sz w:val="22"/>
          <w:szCs w:val="22"/>
        </w:rPr>
        <w:t xml:space="preserve"> lze změnit nebo zrušit jen písemně, nevyplývá-li z jejích ustanovení něco jiného. Účinky zrušení této rámcové </w:t>
      </w:r>
      <w:r w:rsidR="00996236" w:rsidRPr="00024A76">
        <w:rPr>
          <w:rFonts w:ascii="Arial" w:hAnsi="Arial" w:cs="Arial"/>
          <w:sz w:val="22"/>
          <w:szCs w:val="22"/>
        </w:rPr>
        <w:t>dohody</w:t>
      </w:r>
      <w:r w:rsidRPr="00024A76">
        <w:rPr>
          <w:rFonts w:ascii="Arial" w:hAnsi="Arial" w:cs="Arial"/>
          <w:sz w:val="22"/>
          <w:szCs w:val="22"/>
        </w:rPr>
        <w:t xml:space="preserve"> se nevztahují na v rámci ní uzavíraných </w:t>
      </w:r>
      <w:r w:rsidR="00884EB4" w:rsidRPr="00024A76">
        <w:rPr>
          <w:rFonts w:ascii="Arial" w:hAnsi="Arial" w:cs="Arial"/>
          <w:sz w:val="22"/>
          <w:szCs w:val="22"/>
        </w:rPr>
        <w:t xml:space="preserve">dílčích </w:t>
      </w:r>
      <w:r w:rsidRPr="00024A76">
        <w:rPr>
          <w:rFonts w:ascii="Arial" w:hAnsi="Arial" w:cs="Arial"/>
          <w:sz w:val="22"/>
          <w:szCs w:val="22"/>
        </w:rPr>
        <w:t xml:space="preserve">smluv na jednotlivé </w:t>
      </w:r>
      <w:r w:rsidR="00884EB4" w:rsidRPr="00024A76">
        <w:rPr>
          <w:rFonts w:ascii="Arial" w:hAnsi="Arial" w:cs="Arial"/>
          <w:sz w:val="22"/>
          <w:szCs w:val="22"/>
        </w:rPr>
        <w:t>dodávky</w:t>
      </w:r>
      <w:r w:rsidRPr="00024A76">
        <w:rPr>
          <w:rFonts w:ascii="Arial" w:hAnsi="Arial" w:cs="Arial"/>
          <w:sz w:val="22"/>
          <w:szCs w:val="22"/>
        </w:rPr>
        <w:t xml:space="preserve"> uzavřené do doby zrušení rámcové </w:t>
      </w:r>
      <w:r w:rsidR="00996236" w:rsidRPr="00024A76">
        <w:rPr>
          <w:rFonts w:ascii="Arial" w:hAnsi="Arial" w:cs="Arial"/>
          <w:sz w:val="22"/>
          <w:szCs w:val="22"/>
        </w:rPr>
        <w:t>dohody</w:t>
      </w:r>
      <w:r w:rsidRPr="00024A76">
        <w:rPr>
          <w:rFonts w:ascii="Arial" w:hAnsi="Arial" w:cs="Arial"/>
          <w:sz w:val="22"/>
          <w:szCs w:val="22"/>
        </w:rPr>
        <w:t>.</w:t>
      </w:r>
    </w:p>
    <w:p w:rsidR="00297A6C" w:rsidRPr="00024A76" w:rsidRDefault="00297A6C" w:rsidP="00297A6C">
      <w:pPr>
        <w:widowControl w:val="0"/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</w:p>
    <w:p w:rsidR="00087607" w:rsidRDefault="00087607" w:rsidP="00297A6C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024A76">
        <w:rPr>
          <w:rFonts w:ascii="Arial" w:hAnsi="Arial" w:cs="Arial"/>
          <w:sz w:val="22"/>
          <w:szCs w:val="22"/>
        </w:rPr>
        <w:t xml:space="preserve">Kupující má právo tuto rámcovou </w:t>
      </w:r>
      <w:r w:rsidR="00996236" w:rsidRPr="00024A76">
        <w:rPr>
          <w:rFonts w:ascii="Arial" w:hAnsi="Arial" w:cs="Arial"/>
          <w:sz w:val="22"/>
          <w:szCs w:val="22"/>
        </w:rPr>
        <w:t>dohodu</w:t>
      </w:r>
      <w:r w:rsidRPr="00024A76">
        <w:rPr>
          <w:rFonts w:ascii="Arial" w:hAnsi="Arial" w:cs="Arial"/>
          <w:sz w:val="22"/>
          <w:szCs w:val="22"/>
        </w:rPr>
        <w:t xml:space="preserve"> vypovědět s výpovědní lhůtou jednoho měsíce, která počíná běžet prvním dnem kalendářního</w:t>
      </w:r>
      <w:r w:rsidRPr="00E474A4">
        <w:rPr>
          <w:rFonts w:ascii="Arial" w:hAnsi="Arial" w:cs="Arial"/>
          <w:color w:val="000000"/>
          <w:sz w:val="22"/>
          <w:szCs w:val="22"/>
        </w:rPr>
        <w:t xml:space="preserve"> měsíce následujícího po kalendářním měsíci, v němž byla výpověď doručena druhé smluvní straně, jestliže:</w:t>
      </w:r>
    </w:p>
    <w:p w:rsidR="00320298" w:rsidRPr="00E474A4" w:rsidRDefault="00320298" w:rsidP="00297A6C">
      <w:pPr>
        <w:widowControl w:val="0"/>
        <w:spacing w:after="0" w:line="240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87607" w:rsidRPr="00B822EF" w:rsidRDefault="00087607" w:rsidP="00297A6C">
      <w:pPr>
        <w:widowControl w:val="0"/>
        <w:numPr>
          <w:ilvl w:val="0"/>
          <w:numId w:val="7"/>
        </w:numPr>
        <w:tabs>
          <w:tab w:val="clear" w:pos="720"/>
          <w:tab w:val="left" w:pos="1080"/>
          <w:tab w:val="num" w:pos="1134"/>
        </w:tabs>
        <w:ind w:left="1134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B822EF">
        <w:rPr>
          <w:rFonts w:ascii="Arial" w:hAnsi="Arial" w:cs="Arial"/>
          <w:sz w:val="22"/>
          <w:szCs w:val="22"/>
        </w:rPr>
        <w:t>Prodávající opakovaně (nejméně třikrát) nepotvrdí přijetí či odmítnutí objednávky ve lhůtě stanovené dle čl.</w:t>
      </w:r>
      <w:r w:rsidR="00601CAB">
        <w:rPr>
          <w:rFonts w:ascii="Arial" w:hAnsi="Arial" w:cs="Arial"/>
          <w:sz w:val="22"/>
          <w:szCs w:val="22"/>
        </w:rPr>
        <w:t xml:space="preserve"> </w:t>
      </w:r>
      <w:r w:rsidRPr="00B822EF">
        <w:rPr>
          <w:rFonts w:ascii="Arial" w:hAnsi="Arial" w:cs="Arial"/>
          <w:sz w:val="22"/>
          <w:szCs w:val="22"/>
        </w:rPr>
        <w:t>II bodu 4. této smlouvy; nebo</w:t>
      </w:r>
    </w:p>
    <w:p w:rsidR="00087607" w:rsidRDefault="00087607" w:rsidP="00297A6C">
      <w:pPr>
        <w:widowControl w:val="0"/>
        <w:numPr>
          <w:ilvl w:val="0"/>
          <w:numId w:val="7"/>
        </w:numPr>
        <w:tabs>
          <w:tab w:val="clear" w:pos="720"/>
          <w:tab w:val="left" w:pos="1080"/>
          <w:tab w:val="num" w:pos="1134"/>
        </w:tabs>
        <w:ind w:left="1134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B822EF">
        <w:rPr>
          <w:rFonts w:ascii="Arial" w:hAnsi="Arial" w:cs="Arial"/>
          <w:sz w:val="22"/>
          <w:szCs w:val="22"/>
        </w:rPr>
        <w:t>Prodávající opakovaně (nejméně třikrát) nedodá zboží dle objednávky ve lhůtě stanovené dle čl. II bodu 2 této smlouvy.</w:t>
      </w:r>
    </w:p>
    <w:p w:rsidR="00087607" w:rsidRDefault="00087607" w:rsidP="00550B4F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FB4FF3">
        <w:rPr>
          <w:rFonts w:ascii="Arial" w:hAnsi="Arial" w:cs="Arial"/>
          <w:color w:val="000000"/>
          <w:sz w:val="22"/>
          <w:szCs w:val="22"/>
        </w:rPr>
        <w:t xml:space="preserve">Prodávající má právo tuto </w:t>
      </w:r>
      <w:r w:rsidRPr="00024A76">
        <w:rPr>
          <w:rFonts w:ascii="Arial" w:hAnsi="Arial" w:cs="Arial"/>
          <w:sz w:val="22"/>
          <w:szCs w:val="22"/>
        </w:rPr>
        <w:t xml:space="preserve">rámcovou </w:t>
      </w:r>
      <w:r w:rsidR="00996236" w:rsidRPr="00024A76">
        <w:rPr>
          <w:rFonts w:ascii="Arial" w:hAnsi="Arial" w:cs="Arial"/>
          <w:sz w:val="22"/>
          <w:szCs w:val="22"/>
        </w:rPr>
        <w:t>dohodu</w:t>
      </w:r>
      <w:r w:rsidRPr="00024A76">
        <w:rPr>
          <w:rFonts w:ascii="Arial" w:hAnsi="Arial" w:cs="Arial"/>
          <w:sz w:val="22"/>
          <w:szCs w:val="22"/>
        </w:rPr>
        <w:t xml:space="preserve"> vypovědět s výpovědní lhůtou dvou měsíců, která počíná běžet prvním dnem kalendářního měsíce následujícího po kalendářním měsíci, v němž byla výpověď doručena druhé smluvní straně v případě, že kupující bude v prodlení s úhradou řádně vystavené a doručené faktury za dodané dodávky zboží delším než 30 dní od uplynutí lhůty splatnosti takové faktury a k úhradě nedojde ani po písemné výzvě prodávajícího.</w:t>
      </w:r>
    </w:p>
    <w:p w:rsidR="00550B4F" w:rsidRDefault="00550B4F" w:rsidP="00550B4F">
      <w:pPr>
        <w:pStyle w:val="Odstavecseseznamem"/>
        <w:widowControl w:val="0"/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Tuto rámcovou dohodu může vypovědět i kterákoliv ze smluvních stran i bez uvedení důvodu s výpovědní lhůtou dvou měsíců, která počíná běžet prvním dnem kalendářního měsíce následujícího po kalendářním měsíci, v němž byla výpověď doručena druhé smluvní straně.</w:t>
      </w:r>
    </w:p>
    <w:p w:rsidR="005E40A4" w:rsidRPr="002B5425" w:rsidRDefault="005E40A4" w:rsidP="005E40A4">
      <w:pPr>
        <w:pStyle w:val="Odstavecseseznamem"/>
        <w:widowControl w:val="0"/>
        <w:spacing w:after="0" w:line="240" w:lineRule="auto"/>
        <w:ind w:left="567"/>
        <w:jc w:val="both"/>
        <w:outlineLvl w:val="0"/>
        <w:rPr>
          <w:rFonts w:ascii="Arial" w:hAnsi="Arial" w:cs="Arial"/>
          <w:sz w:val="22"/>
          <w:szCs w:val="22"/>
        </w:rPr>
      </w:pPr>
    </w:p>
    <w:p w:rsidR="00FF4F87" w:rsidRPr="00FF4F87" w:rsidRDefault="00FF4F87" w:rsidP="00550B4F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024A76">
        <w:rPr>
          <w:rFonts w:ascii="Arial" w:hAnsi="Arial" w:cs="Arial"/>
          <w:sz w:val="22"/>
          <w:szCs w:val="22"/>
        </w:rPr>
        <w:t xml:space="preserve">Tato rámcová </w:t>
      </w:r>
      <w:r w:rsidR="009F11AF" w:rsidRPr="00024A76">
        <w:rPr>
          <w:rFonts w:ascii="Arial" w:hAnsi="Arial" w:cs="Arial"/>
          <w:sz w:val="22"/>
          <w:szCs w:val="22"/>
        </w:rPr>
        <w:t>dohoda</w:t>
      </w:r>
      <w:r w:rsidRPr="00024A76">
        <w:rPr>
          <w:rFonts w:ascii="Arial" w:hAnsi="Arial" w:cs="Arial"/>
          <w:sz w:val="22"/>
          <w:szCs w:val="22"/>
        </w:rPr>
        <w:t xml:space="preserve"> může být měněna</w:t>
      </w:r>
      <w:r w:rsidRPr="00FF4F87">
        <w:rPr>
          <w:rFonts w:ascii="Arial" w:hAnsi="Arial" w:cs="Arial"/>
          <w:color w:val="000000"/>
          <w:sz w:val="22"/>
          <w:szCs w:val="22"/>
        </w:rPr>
        <w:t xml:space="preserve"> pouze písemně, přičemž za písemnou formu nebude pro tento účel považována výměna e-mailových či jiných elektronických zpráv. </w:t>
      </w:r>
    </w:p>
    <w:p w:rsidR="00FF4F87" w:rsidRPr="00FF4F87" w:rsidRDefault="00FF4F87" w:rsidP="00B37F1F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FF4F87">
        <w:rPr>
          <w:rFonts w:ascii="Arial" w:hAnsi="Arial" w:cs="Arial"/>
          <w:color w:val="000000"/>
          <w:sz w:val="22"/>
          <w:szCs w:val="22"/>
        </w:rPr>
        <w:t xml:space="preserve">Případné spory z této </w:t>
      </w:r>
      <w:r w:rsidR="00532CA7" w:rsidRPr="00532CA7">
        <w:rPr>
          <w:rFonts w:ascii="Arial" w:hAnsi="Arial" w:cs="Arial"/>
          <w:color w:val="000000"/>
          <w:sz w:val="22"/>
          <w:szCs w:val="22"/>
        </w:rPr>
        <w:t>rámcové dohody</w:t>
      </w:r>
      <w:r w:rsidRPr="00FF4F87">
        <w:rPr>
          <w:rFonts w:ascii="Arial" w:hAnsi="Arial" w:cs="Arial"/>
          <w:color w:val="000000"/>
          <w:sz w:val="22"/>
          <w:szCs w:val="22"/>
        </w:rPr>
        <w:t xml:space="preserve"> se </w:t>
      </w:r>
      <w:r w:rsidR="004017E8">
        <w:rPr>
          <w:rFonts w:ascii="Arial" w:hAnsi="Arial" w:cs="Arial"/>
          <w:color w:val="000000"/>
          <w:sz w:val="22"/>
          <w:szCs w:val="22"/>
        </w:rPr>
        <w:t>účastníci</w:t>
      </w:r>
      <w:r w:rsidRPr="00FF4F87">
        <w:rPr>
          <w:rFonts w:ascii="Arial" w:hAnsi="Arial" w:cs="Arial"/>
          <w:color w:val="000000"/>
          <w:sz w:val="22"/>
          <w:szCs w:val="22"/>
        </w:rPr>
        <w:t xml:space="preserve"> </w:t>
      </w:r>
      <w:r w:rsidR="00FF2C37">
        <w:rPr>
          <w:rFonts w:ascii="Arial" w:hAnsi="Arial" w:cs="Arial"/>
          <w:color w:val="000000"/>
          <w:sz w:val="22"/>
          <w:szCs w:val="22"/>
        </w:rPr>
        <w:t xml:space="preserve">rámcové dohody </w:t>
      </w:r>
      <w:r w:rsidRPr="00FF4F87">
        <w:rPr>
          <w:rFonts w:ascii="Arial" w:hAnsi="Arial" w:cs="Arial"/>
          <w:color w:val="000000"/>
          <w:sz w:val="22"/>
          <w:szCs w:val="22"/>
        </w:rPr>
        <w:t xml:space="preserve">zavazují přednostně řešit smírnou cestou. Nebude – </w:t>
      </w:r>
      <w:proofErr w:type="spellStart"/>
      <w:r w:rsidRPr="00FF4F87">
        <w:rPr>
          <w:rFonts w:ascii="Arial" w:hAnsi="Arial" w:cs="Arial"/>
          <w:color w:val="000000"/>
          <w:sz w:val="22"/>
          <w:szCs w:val="22"/>
        </w:rPr>
        <w:t>li</w:t>
      </w:r>
      <w:proofErr w:type="spellEnd"/>
      <w:r w:rsidRPr="00FF4F87">
        <w:rPr>
          <w:rFonts w:ascii="Arial" w:hAnsi="Arial" w:cs="Arial"/>
          <w:color w:val="000000"/>
          <w:sz w:val="22"/>
          <w:szCs w:val="22"/>
        </w:rPr>
        <w:t xml:space="preserve"> takto dosaženo vzájemné dohody, je kter</w:t>
      </w:r>
      <w:r w:rsidR="00B532B6">
        <w:rPr>
          <w:rFonts w:ascii="Arial" w:hAnsi="Arial" w:cs="Arial"/>
          <w:color w:val="000000"/>
          <w:sz w:val="22"/>
          <w:szCs w:val="22"/>
        </w:rPr>
        <w:t xml:space="preserve">ýkoliv </w:t>
      </w:r>
      <w:r w:rsidR="009341AD">
        <w:rPr>
          <w:rFonts w:ascii="Arial" w:hAnsi="Arial" w:cs="Arial"/>
          <w:color w:val="000000"/>
          <w:sz w:val="22"/>
          <w:szCs w:val="22"/>
        </w:rPr>
        <w:t>z </w:t>
      </w:r>
      <w:r w:rsidR="00B532B6">
        <w:rPr>
          <w:rFonts w:ascii="Arial" w:hAnsi="Arial" w:cs="Arial"/>
          <w:color w:val="000000"/>
          <w:sz w:val="22"/>
          <w:szCs w:val="22"/>
        </w:rPr>
        <w:t>účastník</w:t>
      </w:r>
      <w:r w:rsidR="009341AD">
        <w:rPr>
          <w:rFonts w:ascii="Arial" w:hAnsi="Arial" w:cs="Arial"/>
          <w:color w:val="000000"/>
          <w:sz w:val="22"/>
          <w:szCs w:val="22"/>
        </w:rPr>
        <w:t>ů této rámcové dohody</w:t>
      </w:r>
      <w:r w:rsidRPr="00FF4F87">
        <w:rPr>
          <w:rFonts w:ascii="Arial" w:hAnsi="Arial" w:cs="Arial"/>
          <w:color w:val="000000"/>
          <w:sz w:val="22"/>
          <w:szCs w:val="22"/>
        </w:rPr>
        <w:t xml:space="preserve"> </w:t>
      </w:r>
      <w:r w:rsidR="00F3779D">
        <w:rPr>
          <w:rFonts w:ascii="Arial" w:hAnsi="Arial" w:cs="Arial"/>
          <w:color w:val="000000"/>
          <w:sz w:val="22"/>
          <w:szCs w:val="22"/>
        </w:rPr>
        <w:t>oprávněn</w:t>
      </w:r>
      <w:r w:rsidRPr="00FF4F87">
        <w:rPr>
          <w:rFonts w:ascii="Arial" w:hAnsi="Arial" w:cs="Arial"/>
          <w:color w:val="000000"/>
          <w:sz w:val="22"/>
          <w:szCs w:val="22"/>
        </w:rPr>
        <w:t xml:space="preserve"> obrátit se na věcně a místně příslušný soud České republiky. </w:t>
      </w:r>
    </w:p>
    <w:p w:rsidR="00087607" w:rsidRDefault="00087607" w:rsidP="00B37F1F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DE3F49">
        <w:rPr>
          <w:rFonts w:ascii="Arial" w:hAnsi="Arial" w:cs="Arial"/>
          <w:color w:val="000000"/>
          <w:sz w:val="22"/>
          <w:szCs w:val="22"/>
        </w:rPr>
        <w:t>Prodávající bezvýhradně souhlasí se zveřejněním všech náležitostí smluvního vztahu</w:t>
      </w:r>
      <w:r w:rsidR="00F72C33">
        <w:rPr>
          <w:rFonts w:ascii="Arial" w:hAnsi="Arial" w:cs="Arial"/>
          <w:color w:val="000000"/>
          <w:sz w:val="22"/>
          <w:szCs w:val="22"/>
        </w:rPr>
        <w:t xml:space="preserve"> na profilu zadavatele (kupujícího).</w:t>
      </w:r>
    </w:p>
    <w:p w:rsidR="00F72C33" w:rsidRPr="00CE0DA7" w:rsidRDefault="007B285D" w:rsidP="00CE0DA7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Prodávající dále souhlasí a je srozuměn se skutečností, že kupující </w:t>
      </w:r>
      <w:r w:rsidR="00A423E2">
        <w:rPr>
          <w:rFonts w:ascii="Arial" w:hAnsi="Arial" w:cs="Arial"/>
          <w:color w:val="000000"/>
          <w:sz w:val="22"/>
          <w:szCs w:val="22"/>
        </w:rPr>
        <w:t>je povinen</w:t>
      </w:r>
      <w:r>
        <w:rPr>
          <w:rFonts w:ascii="Arial" w:hAnsi="Arial" w:cs="Arial"/>
          <w:color w:val="000000"/>
          <w:sz w:val="22"/>
          <w:szCs w:val="22"/>
        </w:rPr>
        <w:t xml:space="preserve"> na </w:t>
      </w:r>
      <w:r>
        <w:rPr>
          <w:rFonts w:ascii="Arial" w:hAnsi="Arial" w:cs="Arial"/>
          <w:color w:val="000000"/>
          <w:sz w:val="22"/>
          <w:szCs w:val="22"/>
        </w:rPr>
        <w:lastRenderedPageBreak/>
        <w:t>z</w:t>
      </w:r>
      <w:r w:rsidR="00323D3A">
        <w:rPr>
          <w:rFonts w:ascii="Arial" w:hAnsi="Arial" w:cs="Arial"/>
          <w:color w:val="000000"/>
          <w:sz w:val="22"/>
          <w:szCs w:val="22"/>
        </w:rPr>
        <w:t xml:space="preserve">ákladě zákona </w:t>
      </w:r>
      <w:r w:rsidR="00A423E2">
        <w:rPr>
          <w:rFonts w:ascii="Arial" w:hAnsi="Arial" w:cs="Arial"/>
          <w:color w:val="000000"/>
          <w:sz w:val="22"/>
          <w:szCs w:val="22"/>
        </w:rPr>
        <w:t xml:space="preserve">č. 340/2015 Sb., o registru smluv v platném znění, uveřejnit tuto </w:t>
      </w:r>
      <w:r w:rsidR="00532CA7" w:rsidRPr="00532CA7">
        <w:rPr>
          <w:rFonts w:ascii="Arial" w:hAnsi="Arial" w:cs="Arial"/>
          <w:color w:val="000000"/>
          <w:sz w:val="22"/>
          <w:szCs w:val="22"/>
        </w:rPr>
        <w:t>rámcov</w:t>
      </w:r>
      <w:r w:rsidR="00532CA7">
        <w:rPr>
          <w:rFonts w:ascii="Arial" w:hAnsi="Arial" w:cs="Arial"/>
          <w:color w:val="000000"/>
          <w:sz w:val="22"/>
          <w:szCs w:val="22"/>
        </w:rPr>
        <w:t>ou</w:t>
      </w:r>
      <w:r w:rsidR="00532CA7" w:rsidRPr="00532CA7">
        <w:rPr>
          <w:rFonts w:ascii="Arial" w:hAnsi="Arial" w:cs="Arial"/>
          <w:color w:val="000000"/>
          <w:sz w:val="22"/>
          <w:szCs w:val="22"/>
        </w:rPr>
        <w:t xml:space="preserve"> dohod</w:t>
      </w:r>
      <w:r w:rsidR="00532CA7">
        <w:rPr>
          <w:rFonts w:ascii="Arial" w:hAnsi="Arial" w:cs="Arial"/>
          <w:color w:val="000000"/>
          <w:sz w:val="22"/>
          <w:szCs w:val="22"/>
        </w:rPr>
        <w:t>u</w:t>
      </w:r>
      <w:r w:rsidR="00A423E2">
        <w:rPr>
          <w:rFonts w:ascii="Arial" w:hAnsi="Arial" w:cs="Arial"/>
          <w:color w:val="000000"/>
          <w:sz w:val="22"/>
          <w:szCs w:val="22"/>
        </w:rPr>
        <w:t xml:space="preserve"> </w:t>
      </w:r>
      <w:r w:rsidR="0062759D">
        <w:rPr>
          <w:rFonts w:ascii="Arial" w:hAnsi="Arial" w:cs="Arial"/>
          <w:color w:val="000000"/>
          <w:sz w:val="22"/>
          <w:szCs w:val="22"/>
        </w:rPr>
        <w:t>v registru smluv.</w:t>
      </w:r>
      <w:r w:rsidR="00CE0DA7" w:rsidRPr="00CE0DA7">
        <w:rPr>
          <w:rFonts w:ascii="Arial" w:hAnsi="Arial" w:cs="Arial"/>
          <w:color w:val="0F1114"/>
          <w:sz w:val="20"/>
          <w:szCs w:val="20"/>
        </w:rPr>
        <w:t xml:space="preserve"> </w:t>
      </w:r>
      <w:r w:rsidR="00CE0DA7">
        <w:rPr>
          <w:rFonts w:ascii="Arial" w:hAnsi="Arial" w:cs="Arial"/>
          <w:color w:val="000000"/>
          <w:sz w:val="22"/>
          <w:szCs w:val="22"/>
        </w:rPr>
        <w:t xml:space="preserve">Účastníci rámcové dohody </w:t>
      </w:r>
      <w:r w:rsidR="00CE0DA7" w:rsidRPr="00CE0DA7">
        <w:rPr>
          <w:rFonts w:ascii="Arial" w:hAnsi="Arial" w:cs="Arial"/>
          <w:color w:val="000000"/>
          <w:sz w:val="22"/>
          <w:szCs w:val="22"/>
        </w:rPr>
        <w:t>prohlašují, že</w:t>
      </w:r>
      <w:r w:rsidR="00CE0DA7">
        <w:rPr>
          <w:rFonts w:ascii="Arial" w:hAnsi="Arial" w:cs="Arial"/>
          <w:color w:val="000000"/>
          <w:sz w:val="22"/>
          <w:szCs w:val="22"/>
        </w:rPr>
        <w:t xml:space="preserve"> </w:t>
      </w:r>
      <w:r w:rsidR="00CE0DA7" w:rsidRPr="00CE0DA7">
        <w:rPr>
          <w:rFonts w:ascii="Arial" w:hAnsi="Arial" w:cs="Arial"/>
          <w:color w:val="000000"/>
          <w:sz w:val="22"/>
          <w:szCs w:val="22"/>
        </w:rPr>
        <w:t>skute</w:t>
      </w:r>
      <w:r w:rsidR="00CE0DA7" w:rsidRPr="00CE0DA7">
        <w:rPr>
          <w:rFonts w:ascii="Arial" w:hAnsi="Arial" w:cs="Arial" w:hint="eastAsia"/>
          <w:color w:val="000000"/>
          <w:sz w:val="22"/>
          <w:szCs w:val="22"/>
        </w:rPr>
        <w:t>č</w:t>
      </w:r>
      <w:r w:rsidR="00CE0DA7" w:rsidRPr="00CE0DA7">
        <w:rPr>
          <w:rFonts w:ascii="Arial" w:hAnsi="Arial" w:cs="Arial"/>
          <w:color w:val="000000"/>
          <w:sz w:val="22"/>
          <w:szCs w:val="22"/>
        </w:rPr>
        <w:t xml:space="preserve">nosti uvedené v této </w:t>
      </w:r>
      <w:r w:rsidR="005D4159">
        <w:rPr>
          <w:rFonts w:ascii="Arial" w:hAnsi="Arial" w:cs="Arial"/>
          <w:color w:val="000000"/>
          <w:sz w:val="22"/>
          <w:szCs w:val="22"/>
        </w:rPr>
        <w:t>rámcové dohodě</w:t>
      </w:r>
      <w:r w:rsidR="00CE0DA7" w:rsidRPr="00CE0DA7">
        <w:rPr>
          <w:rFonts w:ascii="Arial" w:hAnsi="Arial" w:cs="Arial"/>
          <w:color w:val="000000"/>
          <w:sz w:val="22"/>
          <w:szCs w:val="22"/>
        </w:rPr>
        <w:t xml:space="preserve"> nepovažují za obchodní tajemství a ud</w:t>
      </w:r>
      <w:r w:rsidR="00CE0DA7" w:rsidRPr="00CE0DA7">
        <w:rPr>
          <w:rFonts w:ascii="Arial" w:hAnsi="Arial" w:cs="Arial" w:hint="eastAsia"/>
          <w:color w:val="000000"/>
          <w:sz w:val="22"/>
          <w:szCs w:val="22"/>
        </w:rPr>
        <w:t>ě</w:t>
      </w:r>
      <w:r w:rsidR="00CE0DA7" w:rsidRPr="00CE0DA7">
        <w:rPr>
          <w:rFonts w:ascii="Arial" w:hAnsi="Arial" w:cs="Arial"/>
          <w:color w:val="000000"/>
          <w:sz w:val="22"/>
          <w:szCs w:val="22"/>
        </w:rPr>
        <w:t>luj</w:t>
      </w:r>
      <w:r w:rsidR="00CE0DA7" w:rsidRPr="00CE0DA7">
        <w:rPr>
          <w:rFonts w:ascii="Arial" w:hAnsi="Arial" w:cs="Arial" w:hint="eastAsia"/>
          <w:color w:val="000000"/>
          <w:sz w:val="22"/>
          <w:szCs w:val="22"/>
        </w:rPr>
        <w:t>í</w:t>
      </w:r>
      <w:r w:rsidR="00CE0DA7" w:rsidRPr="00CE0DA7">
        <w:rPr>
          <w:rFonts w:ascii="Arial" w:hAnsi="Arial" w:cs="Arial"/>
          <w:color w:val="000000"/>
          <w:sz w:val="22"/>
          <w:szCs w:val="22"/>
        </w:rPr>
        <w:t xml:space="preserve"> svolení </w:t>
      </w:r>
      <w:r w:rsidR="00254CD1">
        <w:rPr>
          <w:rFonts w:ascii="Arial" w:hAnsi="Arial" w:cs="Arial"/>
          <w:color w:val="000000"/>
          <w:sz w:val="22"/>
          <w:szCs w:val="22"/>
        </w:rPr>
        <w:br/>
      </w:r>
      <w:r w:rsidR="00CE0DA7" w:rsidRPr="00CE0DA7">
        <w:rPr>
          <w:rFonts w:ascii="Arial" w:hAnsi="Arial" w:cs="Arial"/>
          <w:color w:val="000000"/>
          <w:sz w:val="22"/>
          <w:szCs w:val="22"/>
        </w:rPr>
        <w:t>k jejich užití a uve</w:t>
      </w:r>
      <w:r w:rsidR="00CE0DA7" w:rsidRPr="00CE0DA7">
        <w:rPr>
          <w:rFonts w:ascii="Arial" w:hAnsi="Arial" w:cs="Arial" w:hint="eastAsia"/>
          <w:color w:val="000000"/>
          <w:sz w:val="22"/>
          <w:szCs w:val="22"/>
        </w:rPr>
        <w:t>ř</w:t>
      </w:r>
      <w:r w:rsidR="00CE0DA7" w:rsidRPr="00CE0DA7">
        <w:rPr>
          <w:rFonts w:ascii="Arial" w:hAnsi="Arial" w:cs="Arial"/>
          <w:color w:val="000000"/>
          <w:sz w:val="22"/>
          <w:szCs w:val="22"/>
        </w:rPr>
        <w:t>ejn</w:t>
      </w:r>
      <w:r w:rsidR="00CE0DA7" w:rsidRPr="00CE0DA7">
        <w:rPr>
          <w:rFonts w:ascii="Arial" w:hAnsi="Arial" w:cs="Arial" w:hint="eastAsia"/>
          <w:color w:val="000000"/>
          <w:sz w:val="22"/>
          <w:szCs w:val="22"/>
        </w:rPr>
        <w:t>ě</w:t>
      </w:r>
      <w:r w:rsidR="00CE0DA7" w:rsidRPr="00CE0DA7">
        <w:rPr>
          <w:rFonts w:ascii="Arial" w:hAnsi="Arial" w:cs="Arial"/>
          <w:color w:val="000000"/>
          <w:sz w:val="22"/>
          <w:szCs w:val="22"/>
        </w:rPr>
        <w:t>n</w:t>
      </w:r>
      <w:r w:rsidR="00CE0DA7" w:rsidRPr="00CE0DA7">
        <w:rPr>
          <w:rFonts w:ascii="Arial" w:hAnsi="Arial" w:cs="Arial" w:hint="eastAsia"/>
          <w:color w:val="000000"/>
          <w:sz w:val="22"/>
          <w:szCs w:val="22"/>
        </w:rPr>
        <w:t>í</w:t>
      </w:r>
      <w:r w:rsidR="00CE0DA7" w:rsidRPr="00CE0DA7">
        <w:rPr>
          <w:rFonts w:ascii="Arial" w:hAnsi="Arial" w:cs="Arial"/>
          <w:color w:val="000000"/>
          <w:sz w:val="22"/>
          <w:szCs w:val="22"/>
        </w:rPr>
        <w:t xml:space="preserve"> bez ustanovení jakýchkoliv</w:t>
      </w:r>
      <w:r w:rsidR="00CE0DA7">
        <w:rPr>
          <w:rFonts w:ascii="Arial" w:hAnsi="Arial" w:cs="Arial"/>
          <w:color w:val="000000"/>
          <w:sz w:val="22"/>
          <w:szCs w:val="22"/>
        </w:rPr>
        <w:t xml:space="preserve"> </w:t>
      </w:r>
      <w:r w:rsidR="00CE0DA7" w:rsidRPr="00CE0DA7">
        <w:rPr>
          <w:rFonts w:ascii="Arial" w:hAnsi="Arial" w:cs="Arial"/>
          <w:color w:val="000000"/>
          <w:sz w:val="22"/>
          <w:szCs w:val="22"/>
        </w:rPr>
        <w:t>dalších podmínek.</w:t>
      </w:r>
    </w:p>
    <w:p w:rsidR="00EE5CEA" w:rsidRDefault="00997441" w:rsidP="00B37F1F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Ú</w:t>
      </w:r>
      <w:r w:rsidRPr="00997441">
        <w:rPr>
          <w:rFonts w:ascii="Arial" w:hAnsi="Arial" w:cs="Arial"/>
          <w:color w:val="000000"/>
          <w:sz w:val="22"/>
          <w:szCs w:val="22"/>
        </w:rPr>
        <w:t xml:space="preserve">častníci rámcové dohody </w:t>
      </w:r>
      <w:r w:rsidR="00EE5CEA">
        <w:rPr>
          <w:rFonts w:ascii="Arial" w:hAnsi="Arial" w:cs="Arial"/>
          <w:color w:val="000000"/>
          <w:sz w:val="22"/>
          <w:szCs w:val="22"/>
        </w:rPr>
        <w:t>se shodují, že zveřejnění této rámcové dohody v registru smluv podle zákona č. 340/2015 Sb. zajistí kupující.</w:t>
      </w:r>
    </w:p>
    <w:p w:rsidR="00087607" w:rsidRPr="00EB2CD5" w:rsidRDefault="00087607" w:rsidP="00EB2CD5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EB2CD5">
        <w:rPr>
          <w:rFonts w:ascii="Arial" w:hAnsi="Arial" w:cs="Arial"/>
          <w:sz w:val="22"/>
          <w:szCs w:val="22"/>
        </w:rPr>
        <w:t>Kontaktní osoby:</w:t>
      </w:r>
    </w:p>
    <w:p w:rsidR="00087607" w:rsidRDefault="00087607" w:rsidP="00B37F1F">
      <w:pPr>
        <w:widowControl w:val="0"/>
        <w:tabs>
          <w:tab w:val="num" w:pos="567"/>
        </w:tabs>
        <w:ind w:left="56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kupujícího</w:t>
      </w:r>
      <w:r w:rsidRPr="00CA0B06">
        <w:rPr>
          <w:rFonts w:ascii="Arial" w:hAnsi="Arial" w:cs="Arial"/>
          <w:sz w:val="22"/>
          <w:szCs w:val="22"/>
        </w:rPr>
        <w:t xml:space="preserve"> je oprávněn jednat</w:t>
      </w:r>
      <w:r>
        <w:rPr>
          <w:rFonts w:ascii="Arial" w:hAnsi="Arial" w:cs="Arial"/>
          <w:sz w:val="22"/>
          <w:szCs w:val="22"/>
        </w:rPr>
        <w:t>:</w:t>
      </w:r>
    </w:p>
    <w:p w:rsidR="00087607" w:rsidRDefault="00DE2F5A" w:rsidP="00B37F1F">
      <w:pPr>
        <w:widowControl w:val="0"/>
        <w:tabs>
          <w:tab w:val="num" w:pos="567"/>
        </w:tabs>
        <w:ind w:left="56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Jan Pinkas,</w:t>
      </w:r>
      <w:r w:rsidR="00087607" w:rsidRPr="00CA0B06">
        <w:rPr>
          <w:rFonts w:ascii="Arial" w:hAnsi="Arial" w:cs="Arial"/>
          <w:sz w:val="22"/>
          <w:szCs w:val="22"/>
        </w:rPr>
        <w:t xml:space="preserve"> tel. </w:t>
      </w:r>
      <w:r w:rsidR="00087607">
        <w:rPr>
          <w:rFonts w:ascii="Arial" w:hAnsi="Arial" w:cs="Arial"/>
          <w:sz w:val="22"/>
          <w:szCs w:val="22"/>
        </w:rPr>
        <w:t>596200</w:t>
      </w:r>
      <w:r>
        <w:rPr>
          <w:rFonts w:ascii="Arial" w:hAnsi="Arial" w:cs="Arial"/>
          <w:sz w:val="22"/>
          <w:szCs w:val="22"/>
        </w:rPr>
        <w:t>401</w:t>
      </w:r>
      <w:r w:rsidR="00087607" w:rsidRPr="00CA0B06">
        <w:rPr>
          <w:rFonts w:ascii="Arial" w:hAnsi="Arial" w:cs="Arial"/>
          <w:sz w:val="22"/>
          <w:szCs w:val="22"/>
        </w:rPr>
        <w:t xml:space="preserve">, </w:t>
      </w:r>
      <w:r w:rsidR="00087607">
        <w:rPr>
          <w:rFonts w:ascii="Arial" w:hAnsi="Arial" w:cs="Arial"/>
          <w:sz w:val="22"/>
          <w:szCs w:val="22"/>
        </w:rPr>
        <w:t xml:space="preserve">e - </w:t>
      </w:r>
      <w:r w:rsidR="00087607" w:rsidRPr="00CA0B06">
        <w:rPr>
          <w:rFonts w:ascii="Arial" w:hAnsi="Arial" w:cs="Arial"/>
          <w:sz w:val="22"/>
          <w:szCs w:val="22"/>
        </w:rPr>
        <w:t xml:space="preserve">mail: </w:t>
      </w:r>
      <w:hyperlink r:id="rId8" w:history="1">
        <w:r w:rsidR="00FF4F87" w:rsidRPr="000503DA">
          <w:rPr>
            <w:rStyle w:val="Hypertextovodkaz"/>
            <w:rFonts w:ascii="Arial" w:hAnsi="Arial" w:cs="Arial"/>
            <w:sz w:val="22"/>
            <w:szCs w:val="22"/>
          </w:rPr>
          <w:t>jan.pinkas@zuova.cz</w:t>
        </w:r>
      </w:hyperlink>
    </w:p>
    <w:p w:rsidR="00087607" w:rsidRDefault="00087607" w:rsidP="00B37F1F">
      <w:pPr>
        <w:widowControl w:val="0"/>
        <w:tabs>
          <w:tab w:val="num" w:pos="567"/>
        </w:tabs>
        <w:ind w:left="56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věci objednávek:</w:t>
      </w:r>
    </w:p>
    <w:p w:rsidR="00FF4F87" w:rsidRPr="000E3910" w:rsidRDefault="00FF4F87" w:rsidP="00B37F1F">
      <w:pPr>
        <w:widowControl w:val="0"/>
        <w:tabs>
          <w:tab w:val="num" w:pos="567"/>
        </w:tabs>
        <w:ind w:left="567"/>
        <w:jc w:val="both"/>
        <w:outlineLvl w:val="0"/>
        <w:rPr>
          <w:rFonts w:ascii="Arial" w:hAnsi="Arial" w:cs="Arial"/>
          <w:sz w:val="22"/>
          <w:szCs w:val="22"/>
        </w:rPr>
      </w:pPr>
      <w:r w:rsidRPr="00A01536">
        <w:rPr>
          <w:rFonts w:ascii="Arial" w:hAnsi="Arial" w:cs="Arial"/>
          <w:sz w:val="22"/>
          <w:szCs w:val="22"/>
        </w:rPr>
        <w:t>Pavlína Vránová</w:t>
      </w:r>
      <w:r w:rsidR="00F370B2">
        <w:rPr>
          <w:rFonts w:ascii="Arial" w:hAnsi="Arial" w:cs="Arial"/>
          <w:sz w:val="22"/>
          <w:szCs w:val="22"/>
        </w:rPr>
        <w:t>,</w:t>
      </w:r>
      <w:r w:rsidRPr="00A01536">
        <w:rPr>
          <w:rFonts w:ascii="Arial" w:hAnsi="Arial" w:cs="Arial"/>
          <w:sz w:val="22"/>
          <w:szCs w:val="22"/>
        </w:rPr>
        <w:t xml:space="preserve"> tel.: 596200442, e-mail: pavlina.vranova@zuova.cz</w:t>
      </w:r>
    </w:p>
    <w:p w:rsidR="00087607" w:rsidRPr="00CA0B06" w:rsidRDefault="00087607" w:rsidP="00B37F1F">
      <w:pPr>
        <w:widowControl w:val="0"/>
        <w:tabs>
          <w:tab w:val="num" w:pos="567"/>
        </w:tabs>
        <w:ind w:left="567"/>
        <w:jc w:val="both"/>
        <w:outlineLvl w:val="0"/>
        <w:rPr>
          <w:rFonts w:ascii="Arial" w:hAnsi="Arial" w:cs="Arial"/>
          <w:sz w:val="22"/>
          <w:szCs w:val="22"/>
        </w:rPr>
      </w:pPr>
      <w:r w:rsidRPr="00CA0B06">
        <w:rPr>
          <w:rFonts w:ascii="Arial" w:hAnsi="Arial" w:cs="Arial"/>
          <w:sz w:val="22"/>
          <w:szCs w:val="22"/>
        </w:rPr>
        <w:t>Za prodávajícího je oprávněn jednat</w:t>
      </w:r>
      <w:r>
        <w:rPr>
          <w:rFonts w:ascii="Arial" w:hAnsi="Arial" w:cs="Arial"/>
          <w:sz w:val="22"/>
          <w:szCs w:val="22"/>
        </w:rPr>
        <w:t>:</w:t>
      </w:r>
      <w:r w:rsidRPr="00CA0B06">
        <w:rPr>
          <w:rFonts w:ascii="Arial" w:hAnsi="Arial" w:cs="Arial"/>
          <w:sz w:val="22"/>
          <w:szCs w:val="22"/>
        </w:rPr>
        <w:t xml:space="preserve"> </w:t>
      </w:r>
    </w:p>
    <w:p w:rsidR="00087607" w:rsidRPr="00CA0B06" w:rsidRDefault="00087607" w:rsidP="00B37F1F">
      <w:pPr>
        <w:widowControl w:val="0"/>
        <w:tabs>
          <w:tab w:val="num" w:pos="567"/>
          <w:tab w:val="left" w:pos="8385"/>
        </w:tabs>
        <w:ind w:left="567"/>
        <w:jc w:val="both"/>
        <w:outlineLvl w:val="0"/>
        <w:rPr>
          <w:rFonts w:ascii="Arial" w:hAnsi="Arial" w:cs="Arial"/>
          <w:sz w:val="22"/>
          <w:szCs w:val="22"/>
        </w:rPr>
      </w:pP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Pr="00CA0B06">
        <w:rPr>
          <w:rFonts w:ascii="Arial" w:hAnsi="Arial" w:cs="Arial"/>
          <w:sz w:val="22"/>
          <w:szCs w:val="22"/>
        </w:rPr>
        <w:t xml:space="preserve">tel. </w:t>
      </w: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Pr="00CA0B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e-</w:t>
      </w:r>
      <w:r w:rsidRPr="00CA0B06">
        <w:rPr>
          <w:rFonts w:ascii="Arial" w:hAnsi="Arial" w:cs="Arial"/>
          <w:sz w:val="22"/>
          <w:szCs w:val="22"/>
        </w:rPr>
        <w:t xml:space="preserve">mail: </w:t>
      </w: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Pr="00CA0B0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</w:p>
    <w:p w:rsidR="00087607" w:rsidRDefault="00087607" w:rsidP="00B37F1F">
      <w:pPr>
        <w:widowControl w:val="0"/>
        <w:tabs>
          <w:tab w:val="num" w:pos="567"/>
        </w:tabs>
        <w:ind w:left="56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věci objednávek:</w:t>
      </w:r>
    </w:p>
    <w:p w:rsidR="00EB2CD5" w:rsidRPr="00EB2CD5" w:rsidRDefault="00087607" w:rsidP="00EB2CD5">
      <w:pPr>
        <w:widowControl w:val="0"/>
        <w:tabs>
          <w:tab w:val="num" w:pos="567"/>
        </w:tabs>
        <w:ind w:left="567"/>
        <w:jc w:val="both"/>
        <w:outlineLvl w:val="0"/>
        <w:rPr>
          <w:rFonts w:ascii="Arial" w:hAnsi="Arial" w:cs="Arial"/>
          <w:sz w:val="22"/>
          <w:szCs w:val="22"/>
        </w:rPr>
      </w:pP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Pr="00CA0B06">
        <w:rPr>
          <w:rFonts w:ascii="Arial" w:hAnsi="Arial" w:cs="Arial"/>
          <w:sz w:val="22"/>
          <w:szCs w:val="22"/>
        </w:rPr>
        <w:t xml:space="preserve">tel. </w:t>
      </w: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Pr="00CA0B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e-</w:t>
      </w:r>
      <w:r w:rsidRPr="00CA0B06">
        <w:rPr>
          <w:rFonts w:ascii="Arial" w:hAnsi="Arial" w:cs="Arial"/>
          <w:sz w:val="22"/>
          <w:szCs w:val="22"/>
        </w:rPr>
        <w:t xml:space="preserve">mail: </w:t>
      </w: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Pr="00CA0B06">
        <w:rPr>
          <w:rFonts w:ascii="Arial" w:hAnsi="Arial" w:cs="Arial"/>
          <w:sz w:val="22"/>
          <w:szCs w:val="22"/>
        </w:rPr>
        <w:t>.</w:t>
      </w:r>
    </w:p>
    <w:p w:rsidR="00087607" w:rsidRPr="00024A76" w:rsidRDefault="00DE3F49" w:rsidP="00B37F1F">
      <w:pPr>
        <w:widowControl w:val="0"/>
        <w:tabs>
          <w:tab w:val="num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EB2CD5">
        <w:rPr>
          <w:rFonts w:ascii="Arial" w:hAnsi="Arial" w:cs="Arial"/>
          <w:color w:val="000000"/>
          <w:sz w:val="22"/>
          <w:szCs w:val="22"/>
        </w:rPr>
        <w:t>3</w:t>
      </w:r>
      <w:r w:rsidR="00087607" w:rsidRPr="00CA0B06">
        <w:rPr>
          <w:rFonts w:ascii="Arial" w:hAnsi="Arial" w:cs="Arial"/>
          <w:color w:val="000000"/>
          <w:sz w:val="22"/>
          <w:szCs w:val="22"/>
        </w:rPr>
        <w:t>.</w:t>
      </w:r>
      <w:r w:rsidR="00087607" w:rsidRPr="00CA0B06">
        <w:rPr>
          <w:rFonts w:ascii="Arial" w:hAnsi="Arial" w:cs="Arial"/>
          <w:color w:val="000000"/>
          <w:sz w:val="22"/>
          <w:szCs w:val="22"/>
        </w:rPr>
        <w:tab/>
        <w:t xml:space="preserve">Tato rámcová </w:t>
      </w:r>
      <w:r w:rsidR="009F11AF" w:rsidRPr="00024A76">
        <w:rPr>
          <w:rFonts w:ascii="Arial" w:hAnsi="Arial" w:cs="Arial"/>
          <w:sz w:val="22"/>
          <w:szCs w:val="22"/>
        </w:rPr>
        <w:t>dohoda</w:t>
      </w:r>
      <w:r w:rsidR="00087607" w:rsidRPr="00024A76">
        <w:rPr>
          <w:rFonts w:ascii="Arial" w:hAnsi="Arial" w:cs="Arial"/>
          <w:sz w:val="22"/>
          <w:szCs w:val="22"/>
        </w:rPr>
        <w:t xml:space="preserve"> je vyhotovena ve dvou stejnopisech, z nichž každ</w:t>
      </w:r>
      <w:r w:rsidR="00F3779D">
        <w:rPr>
          <w:rFonts w:ascii="Arial" w:hAnsi="Arial" w:cs="Arial"/>
          <w:sz w:val="22"/>
          <w:szCs w:val="22"/>
        </w:rPr>
        <w:t>ý</w:t>
      </w:r>
      <w:r w:rsidR="00087607" w:rsidRPr="00024A76">
        <w:rPr>
          <w:rFonts w:ascii="Arial" w:hAnsi="Arial" w:cs="Arial"/>
          <w:sz w:val="22"/>
          <w:szCs w:val="22"/>
        </w:rPr>
        <w:t xml:space="preserve"> </w:t>
      </w:r>
      <w:r w:rsidR="00F3779D">
        <w:rPr>
          <w:rFonts w:ascii="Arial" w:hAnsi="Arial" w:cs="Arial"/>
          <w:sz w:val="22"/>
          <w:szCs w:val="22"/>
        </w:rPr>
        <w:t>účastník</w:t>
      </w:r>
      <w:r w:rsidR="00F726CA">
        <w:rPr>
          <w:rFonts w:ascii="Arial" w:hAnsi="Arial" w:cs="Arial"/>
          <w:sz w:val="22"/>
          <w:szCs w:val="22"/>
        </w:rPr>
        <w:t xml:space="preserve"> rámcové dohody</w:t>
      </w:r>
      <w:r w:rsidR="00087607" w:rsidRPr="00024A76">
        <w:rPr>
          <w:rFonts w:ascii="Arial" w:hAnsi="Arial" w:cs="Arial"/>
          <w:sz w:val="22"/>
          <w:szCs w:val="22"/>
        </w:rPr>
        <w:t xml:space="preserve"> obdrží jeden stejnopis.</w:t>
      </w:r>
    </w:p>
    <w:p w:rsidR="00064878" w:rsidRDefault="00DE3F49" w:rsidP="004B53FB">
      <w:pPr>
        <w:widowControl w:val="0"/>
        <w:tabs>
          <w:tab w:val="num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024A76">
        <w:rPr>
          <w:rFonts w:ascii="Arial" w:hAnsi="Arial" w:cs="Arial"/>
          <w:sz w:val="22"/>
          <w:szCs w:val="22"/>
        </w:rPr>
        <w:t>1</w:t>
      </w:r>
      <w:r w:rsidR="00EB2CD5">
        <w:rPr>
          <w:rFonts w:ascii="Arial" w:hAnsi="Arial" w:cs="Arial"/>
          <w:sz w:val="22"/>
          <w:szCs w:val="22"/>
        </w:rPr>
        <w:t>4</w:t>
      </w:r>
      <w:r w:rsidR="00087607" w:rsidRPr="00024A76">
        <w:rPr>
          <w:rFonts w:ascii="Arial" w:hAnsi="Arial" w:cs="Arial"/>
          <w:sz w:val="22"/>
          <w:szCs w:val="22"/>
        </w:rPr>
        <w:t>.</w:t>
      </w:r>
      <w:r w:rsidR="00087607" w:rsidRPr="00024A76">
        <w:rPr>
          <w:rFonts w:ascii="Arial" w:hAnsi="Arial" w:cs="Arial"/>
          <w:sz w:val="22"/>
          <w:szCs w:val="22"/>
        </w:rPr>
        <w:tab/>
        <w:t xml:space="preserve">Nedílnou součástí této rámcové </w:t>
      </w:r>
      <w:r w:rsidR="009F11AF" w:rsidRPr="00024A76">
        <w:rPr>
          <w:rFonts w:ascii="Arial" w:hAnsi="Arial" w:cs="Arial"/>
          <w:sz w:val="22"/>
          <w:szCs w:val="22"/>
        </w:rPr>
        <w:t>dohody</w:t>
      </w:r>
      <w:r w:rsidR="00087607" w:rsidRPr="00024A76">
        <w:rPr>
          <w:rFonts w:ascii="Arial" w:hAnsi="Arial" w:cs="Arial"/>
          <w:sz w:val="22"/>
          <w:szCs w:val="22"/>
        </w:rPr>
        <w:t xml:space="preserve"> </w:t>
      </w:r>
      <w:r w:rsidR="00156CB2">
        <w:rPr>
          <w:rFonts w:ascii="Arial" w:hAnsi="Arial" w:cs="Arial"/>
          <w:sz w:val="22"/>
          <w:szCs w:val="22"/>
        </w:rPr>
        <w:t>j</w:t>
      </w:r>
      <w:r w:rsidR="004B53FB">
        <w:rPr>
          <w:rFonts w:ascii="Arial" w:hAnsi="Arial" w:cs="Arial"/>
          <w:sz w:val="22"/>
          <w:szCs w:val="22"/>
        </w:rPr>
        <w:t xml:space="preserve">e </w:t>
      </w:r>
      <w:r w:rsidR="00156CB2">
        <w:rPr>
          <w:rFonts w:ascii="Arial" w:hAnsi="Arial" w:cs="Arial"/>
          <w:sz w:val="22"/>
          <w:szCs w:val="22"/>
        </w:rPr>
        <w:t>Příloha</w:t>
      </w:r>
      <w:r w:rsidR="00087607" w:rsidRPr="00024A76">
        <w:rPr>
          <w:rFonts w:ascii="Arial" w:hAnsi="Arial" w:cs="Arial"/>
          <w:sz w:val="22"/>
          <w:szCs w:val="22"/>
        </w:rPr>
        <w:t xml:space="preserve"> č.</w:t>
      </w:r>
      <w:r w:rsidR="00601CAB" w:rsidRPr="00024A76">
        <w:rPr>
          <w:rFonts w:ascii="Arial" w:hAnsi="Arial" w:cs="Arial"/>
          <w:sz w:val="22"/>
          <w:szCs w:val="22"/>
        </w:rPr>
        <w:t xml:space="preserve"> </w:t>
      </w:r>
      <w:r w:rsidR="00087607" w:rsidRPr="00024A76">
        <w:rPr>
          <w:rFonts w:ascii="Arial" w:hAnsi="Arial" w:cs="Arial"/>
          <w:sz w:val="22"/>
          <w:szCs w:val="22"/>
        </w:rPr>
        <w:t>1</w:t>
      </w:r>
      <w:r w:rsidR="00BA0D8F" w:rsidRPr="00024A76">
        <w:rPr>
          <w:rFonts w:ascii="Arial" w:hAnsi="Arial" w:cs="Arial"/>
          <w:sz w:val="22"/>
          <w:szCs w:val="22"/>
        </w:rPr>
        <w:t xml:space="preserve"> </w:t>
      </w:r>
      <w:r w:rsidR="00024A76">
        <w:rPr>
          <w:rFonts w:ascii="Arial" w:hAnsi="Arial" w:cs="Arial"/>
          <w:sz w:val="22"/>
          <w:szCs w:val="22"/>
        </w:rPr>
        <w:t>Specifikace zboží</w:t>
      </w:r>
      <w:r w:rsidR="00721D86" w:rsidRPr="00024A76">
        <w:rPr>
          <w:rFonts w:ascii="Arial" w:hAnsi="Arial" w:cs="Arial"/>
          <w:sz w:val="22"/>
          <w:szCs w:val="22"/>
        </w:rPr>
        <w:t xml:space="preserve"> </w:t>
      </w:r>
    </w:p>
    <w:p w:rsidR="00087607" w:rsidRPr="00CA0B06" w:rsidRDefault="00087607" w:rsidP="00B37F1F">
      <w:pPr>
        <w:widowControl w:val="0"/>
        <w:tabs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9C7EF1">
        <w:rPr>
          <w:rFonts w:ascii="Arial" w:hAnsi="Arial" w:cs="Arial"/>
          <w:color w:val="000000"/>
          <w:sz w:val="22"/>
          <w:szCs w:val="22"/>
        </w:rPr>
        <w:t>5</w:t>
      </w:r>
      <w:r w:rsidRPr="00CA0B06">
        <w:rPr>
          <w:rFonts w:ascii="Arial" w:hAnsi="Arial" w:cs="Arial"/>
          <w:color w:val="000000"/>
          <w:sz w:val="22"/>
          <w:szCs w:val="22"/>
        </w:rPr>
        <w:t>.</w:t>
      </w:r>
      <w:r w:rsidRPr="00CA0B06">
        <w:rPr>
          <w:rFonts w:ascii="Arial" w:hAnsi="Arial" w:cs="Arial"/>
          <w:color w:val="000000"/>
          <w:sz w:val="22"/>
          <w:szCs w:val="22"/>
        </w:rPr>
        <w:tab/>
      </w:r>
      <w:r w:rsidR="00997441">
        <w:rPr>
          <w:rFonts w:ascii="Arial" w:hAnsi="Arial" w:cs="Arial"/>
          <w:color w:val="000000"/>
          <w:sz w:val="22"/>
          <w:szCs w:val="22"/>
        </w:rPr>
        <w:t>Ú</w:t>
      </w:r>
      <w:r w:rsidR="00997441" w:rsidRPr="00997441">
        <w:rPr>
          <w:rFonts w:ascii="Arial" w:hAnsi="Arial" w:cs="Arial"/>
          <w:color w:val="000000"/>
          <w:sz w:val="22"/>
          <w:szCs w:val="22"/>
        </w:rPr>
        <w:t xml:space="preserve">častníci rámcové dohody 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prohlašují, že se s obsahem této </w:t>
      </w:r>
      <w:r w:rsidR="002E4EDB" w:rsidRPr="002E4EDB">
        <w:rPr>
          <w:rFonts w:ascii="Arial" w:hAnsi="Arial" w:cs="Arial"/>
          <w:color w:val="000000"/>
          <w:sz w:val="22"/>
          <w:szCs w:val="22"/>
        </w:rPr>
        <w:t>rámcové dohody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seznámil</w:t>
      </w:r>
      <w:r w:rsidR="00A90EC4">
        <w:rPr>
          <w:rFonts w:ascii="Arial" w:hAnsi="Arial" w:cs="Arial"/>
          <w:color w:val="000000"/>
          <w:sz w:val="22"/>
          <w:szCs w:val="22"/>
        </w:rPr>
        <w:t>i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a </w:t>
      </w:r>
      <w:r w:rsidR="001859F6" w:rsidRPr="002B5425">
        <w:rPr>
          <w:rFonts w:ascii="Arial" w:hAnsi="Arial" w:cs="Arial"/>
          <w:color w:val="000000"/>
          <w:sz w:val="22"/>
          <w:szCs w:val="22"/>
        </w:rPr>
        <w:t>bez výhrad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s ní souhlasí.</w:t>
      </w:r>
    </w:p>
    <w:p w:rsidR="005E40A4" w:rsidRDefault="005E40A4" w:rsidP="00734544">
      <w:pPr>
        <w:widowControl w:val="0"/>
        <w:ind w:firstLine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5E40A4" w:rsidRDefault="005E40A4" w:rsidP="00734544">
      <w:pPr>
        <w:widowControl w:val="0"/>
        <w:ind w:firstLine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87607" w:rsidRDefault="00087607" w:rsidP="00734544">
      <w:pPr>
        <w:widowControl w:val="0"/>
        <w:ind w:firstLine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V</w:t>
      </w:r>
      <w:r w:rsidR="009D28D2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Ostravě</w:t>
      </w:r>
      <w:r w:rsidR="009D28D2">
        <w:rPr>
          <w:rFonts w:ascii="Arial" w:hAnsi="Arial" w:cs="Arial"/>
          <w:color w:val="000000"/>
          <w:sz w:val="22"/>
          <w:szCs w:val="22"/>
        </w:rPr>
        <w:t>,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V</w:t>
      </w: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>
        <w:rPr>
          <w:rFonts w:ascii="Arial" w:hAnsi="Arial" w:cs="Arial"/>
          <w:color w:val="000000"/>
          <w:sz w:val="22"/>
          <w:szCs w:val="22"/>
        </w:rPr>
        <w:t>, dne:</w:t>
      </w:r>
    </w:p>
    <w:p w:rsidR="00087607" w:rsidRDefault="00087607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A0B06">
        <w:rPr>
          <w:rFonts w:ascii="Arial" w:hAnsi="Arial" w:cs="Arial"/>
          <w:color w:val="000000"/>
          <w:sz w:val="22"/>
          <w:szCs w:val="22"/>
        </w:rPr>
        <w:t xml:space="preserve"> za kupujícího:</w:t>
      </w:r>
      <w:r w:rsidRPr="00CA0B06">
        <w:rPr>
          <w:rFonts w:ascii="Arial" w:hAnsi="Arial" w:cs="Arial"/>
          <w:color w:val="000000"/>
          <w:sz w:val="22"/>
          <w:szCs w:val="22"/>
        </w:rPr>
        <w:tab/>
      </w:r>
      <w:r w:rsidRPr="00CA0B06">
        <w:rPr>
          <w:rFonts w:ascii="Arial" w:hAnsi="Arial" w:cs="Arial"/>
          <w:color w:val="000000"/>
          <w:sz w:val="22"/>
          <w:szCs w:val="22"/>
        </w:rPr>
        <w:tab/>
      </w:r>
      <w:r w:rsidRPr="00CA0B06">
        <w:rPr>
          <w:rFonts w:ascii="Arial" w:hAnsi="Arial" w:cs="Arial"/>
          <w:color w:val="000000"/>
          <w:sz w:val="22"/>
          <w:szCs w:val="22"/>
        </w:rPr>
        <w:tab/>
      </w:r>
      <w:r w:rsidRPr="00CA0B06"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="005E40A4">
        <w:rPr>
          <w:rFonts w:ascii="Arial" w:hAnsi="Arial" w:cs="Arial"/>
          <w:color w:val="000000"/>
          <w:sz w:val="22"/>
          <w:szCs w:val="22"/>
        </w:rPr>
        <w:tab/>
      </w:r>
      <w:r w:rsidRPr="00CA0B06">
        <w:rPr>
          <w:rFonts w:ascii="Arial" w:hAnsi="Arial" w:cs="Arial"/>
          <w:color w:val="000000"/>
          <w:sz w:val="22"/>
          <w:szCs w:val="22"/>
        </w:rPr>
        <w:t>za prodávajícího:</w:t>
      </w:r>
    </w:p>
    <w:p w:rsidR="005E40A4" w:rsidRPr="00CA0B06" w:rsidRDefault="005E40A4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87607" w:rsidRDefault="00087607" w:rsidP="00C2629A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_______________________________</w:t>
      </w:r>
      <w:r w:rsidRPr="00CA0B06">
        <w:rPr>
          <w:rFonts w:ascii="Arial" w:hAnsi="Arial" w:cs="Arial"/>
          <w:color w:val="000000"/>
          <w:sz w:val="22"/>
          <w:szCs w:val="22"/>
        </w:rPr>
        <w:tab/>
      </w:r>
      <w:r w:rsidRPr="00CA0B06">
        <w:rPr>
          <w:rFonts w:ascii="Arial" w:hAnsi="Arial" w:cs="Arial"/>
          <w:color w:val="000000"/>
          <w:sz w:val="22"/>
          <w:szCs w:val="22"/>
        </w:rPr>
        <w:tab/>
        <w:t xml:space="preserve">_____________________________         </w:t>
      </w:r>
    </w:p>
    <w:p w:rsidR="00087607" w:rsidRDefault="001859F6" w:rsidP="00222CF0">
      <w:pPr>
        <w:widowControl w:val="0"/>
        <w:ind w:firstLine="708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Eduard Ježo</w:t>
      </w:r>
    </w:p>
    <w:p w:rsidR="00087607" w:rsidRDefault="00087607" w:rsidP="00C2629A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Ředitel Zdravotního ústavu se sídlem v Ostravě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</w:p>
    <w:p w:rsidR="008C43FB" w:rsidRDefault="008C43FB" w:rsidP="00C2629A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  <w:sectPr w:rsidR="008C43FB" w:rsidSect="005E33F1"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44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543"/>
        <w:gridCol w:w="1697"/>
        <w:gridCol w:w="146"/>
        <w:gridCol w:w="1168"/>
        <w:gridCol w:w="552"/>
        <w:gridCol w:w="331"/>
        <w:gridCol w:w="827"/>
        <w:gridCol w:w="666"/>
        <w:gridCol w:w="265"/>
        <w:gridCol w:w="1152"/>
        <w:gridCol w:w="1276"/>
        <w:gridCol w:w="331"/>
        <w:gridCol w:w="496"/>
        <w:gridCol w:w="517"/>
        <w:gridCol w:w="752"/>
        <w:gridCol w:w="94"/>
        <w:gridCol w:w="752"/>
        <w:gridCol w:w="517"/>
        <w:gridCol w:w="846"/>
        <w:gridCol w:w="480"/>
        <w:gridCol w:w="846"/>
      </w:tblGrid>
      <w:tr w:rsidR="00997B13" w:rsidRPr="001B111E" w:rsidTr="002F5C86">
        <w:trPr>
          <w:trHeight w:val="1155"/>
          <w:jc w:val="center"/>
        </w:trPr>
        <w:tc>
          <w:tcPr>
            <w:tcW w:w="144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13" w:rsidRPr="00ED6C0C" w:rsidRDefault="00960B9F" w:rsidP="001B11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Příloha č. 1 Specifikace zboží</w:t>
            </w:r>
          </w:p>
        </w:tc>
      </w:tr>
      <w:tr w:rsidR="00295A78" w:rsidRPr="001B111E" w:rsidTr="0002096D">
        <w:trPr>
          <w:trHeight w:val="1155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8" w:rsidRPr="00B90CA6" w:rsidRDefault="00295A78" w:rsidP="00707E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Poř</w:t>
            </w:r>
            <w:proofErr w:type="spellEnd"/>
            <w:r w:rsidRPr="00B9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č.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78" w:rsidRPr="00B90CA6" w:rsidRDefault="00295A78" w:rsidP="001B11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 zboží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58" w:rsidRPr="00B90CA6" w:rsidRDefault="00E86E61" w:rsidP="007A0C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7A0C58" w:rsidRPr="00B9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ožadované provedení</w:t>
            </w:r>
          </w:p>
          <w:p w:rsidR="00295A78" w:rsidRPr="00B90CA6" w:rsidRDefault="00295A78" w:rsidP="001B11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8" w:rsidRPr="00B90CA6" w:rsidRDefault="00295A78" w:rsidP="001B11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 tiskárnu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8" w:rsidRPr="00B90CA6" w:rsidRDefault="001D35CA" w:rsidP="001B11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Barva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A" w:rsidRPr="00B90CA6" w:rsidRDefault="001D35CA" w:rsidP="001B11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Minimální kapacita</w:t>
            </w:r>
          </w:p>
          <w:p w:rsidR="00295A78" w:rsidRPr="00B90CA6" w:rsidRDefault="001D35CA" w:rsidP="000209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minimální kapacita (počet stran nebo objem v ml)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78" w:rsidRPr="00B90CA6" w:rsidRDefault="00295A78" w:rsidP="001B11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Jednotka 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78" w:rsidRPr="00B90CA6" w:rsidRDefault="00295A78" w:rsidP="001B11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Jednotková cena za 1 ks v Kč bez DPH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78" w:rsidRPr="00B90CA6" w:rsidRDefault="00295A78" w:rsidP="001B11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Výše sazby DPH v %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8" w:rsidRPr="00B90CA6" w:rsidRDefault="00295A78" w:rsidP="007309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Jednotková cena za 1 ks v Kč včetně DPH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8" w:rsidRPr="00B90CA6" w:rsidRDefault="00295A78" w:rsidP="001B11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Katalogové číslo zboží</w:t>
            </w:r>
          </w:p>
        </w:tc>
      </w:tr>
      <w:tr w:rsidR="007A0C58" w:rsidRPr="001B111E" w:rsidTr="00195786">
        <w:trPr>
          <w:trHeight w:val="567"/>
          <w:jc w:val="center"/>
        </w:trPr>
        <w:tc>
          <w:tcPr>
            <w:tcW w:w="144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A0C58" w:rsidRPr="00B90CA6" w:rsidRDefault="007A0C58" w:rsidP="00142E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0CA6">
              <w:rPr>
                <w:rFonts w:ascii="Arial" w:hAnsi="Arial" w:cs="Arial"/>
                <w:b/>
                <w:color w:val="000000"/>
                <w:sz w:val="20"/>
                <w:szCs w:val="20"/>
              </w:rPr>
              <w:t>Tonery do laserových tiskáren</w:t>
            </w:r>
          </w:p>
        </w:tc>
      </w:tr>
      <w:tr w:rsidR="0002096D" w:rsidRPr="001B111E" w:rsidTr="00C92BB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6D" w:rsidRPr="001A3187" w:rsidRDefault="0002096D" w:rsidP="00020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6D" w:rsidRPr="0002096D" w:rsidRDefault="0002096D" w:rsidP="000209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TN-1030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Brother HL-1110E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C92BBA" w:rsidRDefault="0002096D" w:rsidP="00C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BBA"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6D" w:rsidRPr="008A1ADB" w:rsidRDefault="0002096D" w:rsidP="000209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096D" w:rsidRPr="001B111E" w:rsidTr="00C92BB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6D" w:rsidRPr="001A3187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TN-3170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Brother DCP 8065DN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C92BBA" w:rsidRDefault="0002096D" w:rsidP="00C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BBA"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6D" w:rsidRPr="008A1ADB" w:rsidRDefault="0002096D" w:rsidP="000209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096D" w:rsidRPr="001B111E" w:rsidTr="00C92BB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6D" w:rsidRPr="001A3187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CRG-725Bk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Canon LBP-6000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C92BBA" w:rsidRDefault="0002096D" w:rsidP="00C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BBA"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6D" w:rsidRPr="008A1ADB" w:rsidRDefault="0002096D" w:rsidP="000209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096D" w:rsidRPr="001B111E" w:rsidTr="00C92BB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6D" w:rsidRPr="001A3187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FX10 (L100, L120)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Canon Fax L100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C92BBA" w:rsidRDefault="0002096D" w:rsidP="00C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BBA"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6D" w:rsidRPr="008A1ADB" w:rsidRDefault="0002096D" w:rsidP="0002096D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096D" w:rsidRPr="001B111E" w:rsidTr="00C92BB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6D" w:rsidRPr="001A3187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C4092A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C92BBA" w:rsidRDefault="0002096D" w:rsidP="00C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BBA"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6D" w:rsidRPr="008A1ADB" w:rsidRDefault="0002096D" w:rsidP="0002096D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096D" w:rsidRPr="001B111E" w:rsidTr="00C92BB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6D" w:rsidRPr="001A3187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C7115A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C92BBA" w:rsidRDefault="0002096D" w:rsidP="00C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BBA"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6D" w:rsidRPr="008A1ADB" w:rsidRDefault="0002096D" w:rsidP="0002096D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096D" w:rsidRPr="001B111E" w:rsidTr="00C92BB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6D" w:rsidRPr="001A3187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CB436A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M1522 MFP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C92BBA" w:rsidRDefault="0002096D" w:rsidP="00C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BBA"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6D" w:rsidRPr="008A1ADB" w:rsidRDefault="0002096D" w:rsidP="0002096D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096D" w:rsidRPr="001B111E" w:rsidTr="00C92BB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6D" w:rsidRPr="001A3187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CB540A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CP1515n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C92BBA" w:rsidRDefault="0002096D" w:rsidP="00C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BBA"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6D" w:rsidRPr="008A1ADB" w:rsidRDefault="0002096D" w:rsidP="0002096D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096D" w:rsidRPr="001B111E" w:rsidTr="00C92BB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6D" w:rsidRPr="001A3187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CB541A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CP1515n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C92BBA" w:rsidRDefault="0002096D" w:rsidP="00C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BBA">
              <w:rPr>
                <w:rFonts w:ascii="Arial" w:hAnsi="Arial" w:cs="Arial"/>
                <w:color w:val="000000"/>
                <w:sz w:val="20"/>
                <w:szCs w:val="20"/>
              </w:rPr>
              <w:t>modrá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6D" w:rsidRPr="008A1ADB" w:rsidRDefault="0002096D" w:rsidP="0002096D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096D" w:rsidRPr="001B111E" w:rsidTr="00C92BB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6D" w:rsidRPr="001A3187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CB542A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CP1515n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C92BBA" w:rsidRDefault="0002096D" w:rsidP="00C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BBA">
              <w:rPr>
                <w:rFonts w:ascii="Arial" w:hAnsi="Arial" w:cs="Arial"/>
                <w:color w:val="000000"/>
                <w:sz w:val="20"/>
                <w:szCs w:val="20"/>
              </w:rPr>
              <w:t>žlutá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6D" w:rsidRPr="008A1ADB" w:rsidRDefault="0002096D" w:rsidP="0002096D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096D" w:rsidRPr="001B111E" w:rsidTr="00C92BB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6D" w:rsidRPr="001A3187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CB543A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CP1515n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C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červená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6D" w:rsidRPr="008A1ADB" w:rsidRDefault="0002096D" w:rsidP="0002096D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096D" w:rsidRPr="001B111E" w:rsidTr="00C92BB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6D" w:rsidRPr="001A3187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CC530AC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CP2025dn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C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6D" w:rsidRPr="008A1ADB" w:rsidRDefault="0002096D" w:rsidP="0002096D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096D" w:rsidRPr="001B111E" w:rsidTr="00C92BB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6D" w:rsidRPr="001A3187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CC531AC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CP2025dn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C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modrá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6D" w:rsidRPr="008A1ADB" w:rsidRDefault="0002096D" w:rsidP="0002096D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096D" w:rsidRPr="001B111E" w:rsidTr="00C92BB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6D" w:rsidRPr="001A3187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CC532AC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CP2025dn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C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žlutá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6D" w:rsidRPr="008A1ADB" w:rsidRDefault="0002096D" w:rsidP="0002096D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096D" w:rsidRPr="001B111E" w:rsidTr="00C92BB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6D" w:rsidRPr="001A3187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CC533AC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CP2025dn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C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červená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6D" w:rsidRPr="008A1ADB" w:rsidRDefault="0002096D" w:rsidP="0002096D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096D" w:rsidRPr="001B111E" w:rsidTr="00C92BB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6D" w:rsidRPr="001A3187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CE250YC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CM3530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C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6D" w:rsidRPr="008A1ADB" w:rsidRDefault="0002096D" w:rsidP="0002096D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096D" w:rsidRPr="001B111E" w:rsidTr="00C92BB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6D" w:rsidRPr="001A3187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CE251YC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CM3530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C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modrá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7900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6D" w:rsidRPr="008A1ADB" w:rsidRDefault="0002096D" w:rsidP="0002096D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096D" w:rsidRPr="001B111E" w:rsidTr="00C92BB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6D" w:rsidRPr="001A3187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CE252YC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CM3530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C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žlutá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7900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6D" w:rsidRPr="008A1ADB" w:rsidRDefault="0002096D" w:rsidP="0002096D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096D" w:rsidRPr="001B111E" w:rsidTr="00C92BB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6D" w:rsidRPr="001A3187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CE253YC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CM3530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C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červená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7900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6D" w:rsidRPr="008A1ADB" w:rsidRDefault="0002096D" w:rsidP="0002096D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096D" w:rsidRPr="001B111E" w:rsidTr="00C92BB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6D" w:rsidRPr="001A3187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CE255XC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P3015dn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C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6D" w:rsidRPr="008A1ADB" w:rsidRDefault="0002096D" w:rsidP="0002096D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096D" w:rsidRPr="001B111E" w:rsidTr="00C92BB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6D" w:rsidRPr="001A3187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CE260XC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CP4525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C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6D" w:rsidRPr="008A1ADB" w:rsidRDefault="0002096D" w:rsidP="0002096D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096D" w:rsidRPr="001B111E" w:rsidTr="00C92BB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6D" w:rsidRPr="001A3187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CE261AC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6D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0209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 xml:space="preserve"> CP4525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C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modrá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6D" w:rsidRPr="0002096D" w:rsidRDefault="0002096D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6D">
              <w:rPr>
                <w:rFonts w:ascii="Arial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6D" w:rsidRPr="008A1ADB" w:rsidRDefault="0002096D" w:rsidP="0002096D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2096D" w:rsidRPr="00ED6C0C" w:rsidRDefault="0002096D" w:rsidP="0002096D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490E" w:rsidRPr="001B111E" w:rsidTr="00C92BB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0E" w:rsidRPr="001A3187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0E" w:rsidRPr="00DF490E" w:rsidRDefault="00DF490E" w:rsidP="00DF49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CE262AC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CP4525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C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žlutá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0E" w:rsidRPr="008A1ADB" w:rsidRDefault="00DF490E" w:rsidP="00DF490E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490E" w:rsidRPr="001B111E" w:rsidTr="00C92BB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0E" w:rsidRPr="001A3187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CE263AC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CP4525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C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červená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0E" w:rsidRPr="008A1ADB" w:rsidRDefault="00DF490E" w:rsidP="00DF490E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490E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0E" w:rsidRPr="001A3187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CE278AC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P1566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C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0E" w:rsidRPr="008A1ADB" w:rsidRDefault="00DF490E" w:rsidP="00DF490E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490E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0E" w:rsidRPr="001A3187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CE285AC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P1102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C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0E" w:rsidRPr="008A1ADB" w:rsidRDefault="00DF490E" w:rsidP="00DF490E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490E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0E" w:rsidRPr="001A3187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CE310A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CP1025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101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0E" w:rsidRPr="008A1ADB" w:rsidRDefault="00DF490E" w:rsidP="00DF490E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490E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0E" w:rsidRPr="001A3187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CE311A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CP1025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101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modrá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0E" w:rsidRPr="008A1ADB" w:rsidRDefault="00DF490E" w:rsidP="00DF490E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490E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0E" w:rsidRPr="001A3187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CE312A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CP1025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101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žlutá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0E" w:rsidRPr="008A1ADB" w:rsidRDefault="00DF490E" w:rsidP="00DF490E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490E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0E" w:rsidRPr="001A3187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CE313A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CP1025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101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červená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0E" w:rsidRPr="008A1ADB" w:rsidRDefault="00DF490E" w:rsidP="00DF490E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490E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0E" w:rsidRPr="001A3187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CE390XC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Enterprise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M4555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101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0E" w:rsidRPr="008A1ADB" w:rsidRDefault="00DF490E" w:rsidP="00DF490E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490E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0E" w:rsidRPr="001A3187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CE400YC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Enterprise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500 M551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101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FD1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0E" w:rsidRPr="008A1ADB" w:rsidRDefault="00DF490E" w:rsidP="00DF490E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490E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0E" w:rsidRPr="001A3187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CE401YC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Enterprise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500 M551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101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modrá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0E" w:rsidRPr="008A1ADB" w:rsidRDefault="00DF490E" w:rsidP="00DF490E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490E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0E" w:rsidRPr="001A3187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CE402YC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Enterprise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500 M551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101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žlutá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0E" w:rsidRPr="008A1ADB" w:rsidRDefault="00DF490E" w:rsidP="00DF490E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490E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0E" w:rsidRPr="001A3187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CE403YC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Enterprise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500 M551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101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červená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0E" w:rsidRPr="008A1ADB" w:rsidRDefault="00DF490E" w:rsidP="00DF490E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490E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0E" w:rsidRPr="001A3187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CE410X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400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M451dn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101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0E" w:rsidRPr="008A1ADB" w:rsidRDefault="00DF490E" w:rsidP="00DF490E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490E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0E" w:rsidRPr="001A3187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CE411AC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400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M451dn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modrá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0E" w:rsidRPr="008A1ADB" w:rsidRDefault="00DF490E" w:rsidP="00DF490E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490E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0E" w:rsidRPr="001A3187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CE412AC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400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M451dn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žlutá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0E" w:rsidRPr="008A1ADB" w:rsidRDefault="00DF490E" w:rsidP="00DF490E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490E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0E" w:rsidRPr="001A3187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CE413AC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400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M451dn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červená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0E" w:rsidRPr="008A1ADB" w:rsidRDefault="00DF490E" w:rsidP="00DF490E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490E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0E" w:rsidRPr="001A3187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CE505XC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2055dn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0E" w:rsidRPr="008A1ADB" w:rsidRDefault="00DF490E" w:rsidP="00DF490E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490E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0E" w:rsidRPr="001A3187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CF217AC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M102a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0E" w:rsidRPr="008A1ADB" w:rsidRDefault="00DF490E" w:rsidP="00DF490E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490E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0E" w:rsidRPr="001A3187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CF226XC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M402dn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FD1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0E" w:rsidRPr="008A1ADB" w:rsidRDefault="00DF490E" w:rsidP="00DF490E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490E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0E" w:rsidRPr="001A3187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CF280XC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400 M401N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6900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0E" w:rsidRPr="008A1ADB" w:rsidRDefault="00DF490E" w:rsidP="00DF490E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490E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0E" w:rsidRPr="001A3187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CF283XC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M201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0E" w:rsidRPr="008A1ADB" w:rsidRDefault="00DF490E" w:rsidP="00DF490E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490E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0E" w:rsidRPr="001A3187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CF380XC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90E"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DF49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M476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1019AF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</w:t>
            </w:r>
            <w:r w:rsidR="00DF490E" w:rsidRPr="00DF490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0E" w:rsidRPr="00DF490E" w:rsidRDefault="00DF490E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90E">
              <w:rPr>
                <w:rFonts w:ascii="Arial" w:hAnsi="Arial" w:cs="Arial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0E" w:rsidRPr="008A1ADB" w:rsidRDefault="00DF490E" w:rsidP="00DF490E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F490E" w:rsidRPr="00ED6C0C" w:rsidRDefault="00DF490E" w:rsidP="00DF490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CF381AC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 M476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modrá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48" w:rsidRPr="008A1ADB" w:rsidRDefault="00116348" w:rsidP="00116348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CF382AC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 M476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žlutá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48" w:rsidRPr="008A1ADB" w:rsidRDefault="00116348" w:rsidP="00116348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CF383AC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 M476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červená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48" w:rsidRPr="008A1ADB" w:rsidRDefault="00116348" w:rsidP="00116348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CF400X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 200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MFP M277n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48" w:rsidRPr="008A1ADB" w:rsidRDefault="00116348" w:rsidP="00116348">
            <w:pPr>
              <w:jc w:val="center"/>
              <w:rPr>
                <w:sz w:val="20"/>
                <w:szCs w:val="20"/>
              </w:rPr>
            </w:pPr>
            <w:r w:rsidRPr="008A1ADB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CF401X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 200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MFP M277n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CF402X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 200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MFP M277n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žlutá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CF403X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 200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MFP M277n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červená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CF410XC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 M452, MFP M477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CF411XC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 M452, MFP M477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CF412XC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 M452, MFP M477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žlutá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CF413XC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 M452, MFP M477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červená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Q2612AC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HP LASERJET 1018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Q2613X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Q5949XC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HP LJ 1320n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116348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Q5950AC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4700dtn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116348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Q5951AC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4700dtn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116348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lastRenderedPageBreak/>
              <w:t>62.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Q5952AC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4700dtn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žlutá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116348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Q5953AC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4700dtn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červená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116348">
        <w:trPr>
          <w:trHeight w:val="285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Q6000A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2605dn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116348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Q6001A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2605dn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116348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Q6002A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2605dn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žlutá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116348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Q6003A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2605dn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červená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116348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Q7551A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LasetJet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P3005dn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C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116348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Q7551XC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M3035 MFP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Q7553XC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M2727nf MFP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TN-512C (A33K452)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KONICA MINOLTA BIZHUB C454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modrá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TN-512K (A33K152)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KONICA MINOLTA BIZHUB C454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TN-512M (A33K352)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KONICA MINOLTA BIZHUB C454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červená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lastRenderedPageBreak/>
              <w:t>74.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TN-512Y (A33K252)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KONICA MINOLTA BIZHUB C454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žlutá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TK-7105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TASKalfa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3010i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TK-8345C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TASKalfa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2552ci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TK-8345K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TASKalfa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2552ci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TK-8345M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TASKalfa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2552ci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červená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TK-8345Y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TASKalfa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2552ci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žlutá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50F2H00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Lexmark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MS410dn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43502002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OKI B4600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45807106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OKI B412dn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44059105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OKI C810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žlutá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44059106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OKI C810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červená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44059107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OKI C810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44059108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OKI C810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43487709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OKI C8600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žlutá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A8175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43487710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OKI C8600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červená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116348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43487711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OKI C8600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348" w:rsidRPr="001B111E" w:rsidTr="00116348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8" w:rsidRPr="001A3187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48" w:rsidRDefault="00116348" w:rsidP="0011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43487712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11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116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OKI C8600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9D2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48" w:rsidRDefault="00116348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348" w:rsidRPr="00C575A4" w:rsidRDefault="00116348" w:rsidP="00116348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6348" w:rsidRPr="00ED6C0C" w:rsidRDefault="00116348" w:rsidP="0011634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63BC" w:rsidRPr="001B111E" w:rsidTr="002963BC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C" w:rsidRPr="001A3187" w:rsidRDefault="002963BC" w:rsidP="0029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3BC" w:rsidRDefault="002963BC" w:rsidP="002963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45862837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OKI MC853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žlutá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3BC" w:rsidRPr="00C575A4" w:rsidRDefault="002963BC" w:rsidP="002963BC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63BC" w:rsidRPr="001B111E" w:rsidTr="002963BC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C" w:rsidRPr="001A3187" w:rsidRDefault="002963BC" w:rsidP="0029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lastRenderedPageBreak/>
              <w:t>92.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3BC" w:rsidRDefault="002963BC" w:rsidP="00296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45862838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OKI MC853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červená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3BC" w:rsidRPr="001A3187" w:rsidRDefault="002963BC" w:rsidP="0029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87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63BC" w:rsidRPr="001B111E" w:rsidTr="002963BC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C" w:rsidRPr="001A3187" w:rsidRDefault="002963BC" w:rsidP="0029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3BC" w:rsidRDefault="002963BC" w:rsidP="00296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45862839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OKI MC853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3BC" w:rsidRPr="001A3187" w:rsidRDefault="002963BC" w:rsidP="0029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87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63BC" w:rsidRPr="001B111E" w:rsidTr="002963BC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C" w:rsidRPr="001A3187" w:rsidRDefault="002963BC" w:rsidP="0029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94.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3BC" w:rsidRDefault="002963BC" w:rsidP="00296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45862840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OKI MC853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3BC" w:rsidRPr="001A3187" w:rsidRDefault="002963BC" w:rsidP="0029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87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63BC" w:rsidRPr="001B111E" w:rsidTr="002963BC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C" w:rsidRPr="001A3187" w:rsidRDefault="002963BC" w:rsidP="0029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3BC" w:rsidRDefault="002963BC" w:rsidP="00296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Ricoh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Aficio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 3410DN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3BC" w:rsidRPr="001A3187" w:rsidRDefault="002963BC" w:rsidP="0029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87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63BC" w:rsidRPr="001B111E" w:rsidTr="002963BC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C" w:rsidRPr="001A3187" w:rsidRDefault="002963BC" w:rsidP="0029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3BC" w:rsidRDefault="002963BC" w:rsidP="00296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CLT-K404S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Samsung CL-C480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3BC" w:rsidRPr="001A3187" w:rsidRDefault="002963BC" w:rsidP="0029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87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63BC" w:rsidRPr="001B111E" w:rsidTr="002963BC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C" w:rsidRPr="001A3187" w:rsidRDefault="002963BC" w:rsidP="0029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3BC" w:rsidRDefault="002963BC" w:rsidP="00296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CLT-C404S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Samsung CL-C480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3BC" w:rsidRPr="001A3187" w:rsidRDefault="002963BC" w:rsidP="0029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87">
              <w:rPr>
                <w:rFonts w:ascii="Arial" w:hAnsi="Arial" w:cs="Arial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63BC" w:rsidRPr="001B111E" w:rsidTr="002963BC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C" w:rsidRPr="001A3187" w:rsidRDefault="002963BC" w:rsidP="0029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3BC" w:rsidRDefault="002963BC" w:rsidP="00296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CLT-Y404S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Samsung CL-C480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žlutá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3BC" w:rsidRPr="001A3187" w:rsidRDefault="002963BC" w:rsidP="0029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87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63BC" w:rsidRPr="001B111E" w:rsidTr="002963BC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C" w:rsidRPr="001A3187" w:rsidRDefault="002963BC" w:rsidP="0029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3BC" w:rsidRDefault="002963BC" w:rsidP="00296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CLT-M404S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Samsung CL-C480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červená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3BC" w:rsidRPr="001A3187" w:rsidRDefault="002963BC" w:rsidP="0029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87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63BC" w:rsidRPr="001B111E" w:rsidTr="002963BC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C" w:rsidRPr="001A3187" w:rsidRDefault="002963BC" w:rsidP="0029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3BC" w:rsidRDefault="002963BC" w:rsidP="00296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MLT-D205L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Samsung ML-3710ND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3BC" w:rsidRPr="001A3187" w:rsidRDefault="002963BC" w:rsidP="0029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87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63BC" w:rsidRPr="001B111E" w:rsidTr="002963BC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C" w:rsidRPr="001A3187" w:rsidRDefault="002963BC" w:rsidP="0029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3BC" w:rsidRDefault="002963BC" w:rsidP="00296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611610010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Utax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CD1120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29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C" w:rsidRDefault="002963BC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3BC" w:rsidRPr="001A3187" w:rsidRDefault="002963BC" w:rsidP="0029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87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63BC" w:rsidRPr="00ED6C0C" w:rsidRDefault="002963BC" w:rsidP="002963B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0C58" w:rsidRPr="001B111E" w:rsidTr="00195786">
        <w:trPr>
          <w:trHeight w:val="567"/>
          <w:jc w:val="center"/>
        </w:trPr>
        <w:tc>
          <w:tcPr>
            <w:tcW w:w="144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A0C58" w:rsidRPr="001A3187" w:rsidRDefault="007A0C58" w:rsidP="00FD14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A3187">
              <w:rPr>
                <w:rFonts w:ascii="Arial" w:hAnsi="Arial" w:cs="Arial"/>
                <w:b/>
                <w:sz w:val="20"/>
                <w:szCs w:val="20"/>
              </w:rPr>
              <w:t>Inkoustové náplně do tiskáren</w:t>
            </w:r>
          </w:p>
        </w:tc>
      </w:tr>
      <w:tr w:rsidR="000C3B70" w:rsidRPr="001B111E" w:rsidTr="00C575A4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0" w:rsidRPr="001A3187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102.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B70" w:rsidRDefault="000C3B70" w:rsidP="000C3B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CL-541XL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B70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B70" w:rsidRDefault="000C3B70" w:rsidP="000C3B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Canon MG2150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B70" w:rsidRDefault="000C3B70" w:rsidP="00466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barevná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3B70" w:rsidRDefault="000C3B70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70" w:rsidRPr="00C575A4" w:rsidRDefault="000C3B70" w:rsidP="000C3B70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C3B70" w:rsidRPr="0070190F" w:rsidRDefault="000C3B70" w:rsidP="000C3B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3B70" w:rsidRPr="001B111E" w:rsidTr="00C575A4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0" w:rsidRPr="001A3187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103.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B70" w:rsidRDefault="000C3B70" w:rsidP="000C3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PG-540XL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B70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B70" w:rsidRDefault="000C3B70" w:rsidP="000C3B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Canon MG2150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B70" w:rsidRDefault="000C3B70" w:rsidP="00466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B70" w:rsidRDefault="000C3B70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70" w:rsidRPr="00C575A4" w:rsidRDefault="000C3B70" w:rsidP="000C3B70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C3B70" w:rsidRPr="0070190F" w:rsidRDefault="000C3B70" w:rsidP="000C3B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3B70" w:rsidRPr="001B111E" w:rsidTr="00C575A4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0" w:rsidRPr="001A3187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104.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B70" w:rsidRDefault="000C3B70" w:rsidP="000C3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51645A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B70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B70" w:rsidRDefault="000C3B70" w:rsidP="000C3B70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DeskJet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6122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B70" w:rsidRDefault="000C3B70" w:rsidP="00466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B70" w:rsidRDefault="000C3B70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70" w:rsidRPr="00C575A4" w:rsidRDefault="000C3B70" w:rsidP="000C3B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C3B70" w:rsidRPr="0070190F" w:rsidRDefault="000C3B70" w:rsidP="000C3B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3B70" w:rsidRPr="001B111E" w:rsidTr="00C575A4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0" w:rsidRPr="001A3187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105.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B70" w:rsidRDefault="000C3B70" w:rsidP="000C3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 (B3P19A)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B70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B70" w:rsidRDefault="000C3B70" w:rsidP="000C3B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DesignJet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T920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B70" w:rsidRDefault="000C3B70" w:rsidP="00466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B70" w:rsidRDefault="000C3B70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 ml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70" w:rsidRPr="00C575A4" w:rsidRDefault="000C3B70" w:rsidP="000C3B70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C3B70" w:rsidRPr="0070190F" w:rsidRDefault="000C3B70" w:rsidP="000C3B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3B70" w:rsidRPr="001B111E" w:rsidTr="00C575A4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0" w:rsidRPr="001A3187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B70" w:rsidRDefault="000C3B70" w:rsidP="000C3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 (B3P20A)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B70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B70" w:rsidRDefault="000C3B70" w:rsidP="000C3B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DesignJet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T920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B70" w:rsidRDefault="000C3B70" w:rsidP="00466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červená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B70" w:rsidRDefault="000C3B70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 ml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70" w:rsidRPr="00C575A4" w:rsidRDefault="000C3B70" w:rsidP="000C3B70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C3B70" w:rsidRPr="0070190F" w:rsidRDefault="000C3B70" w:rsidP="000C3B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3B70" w:rsidRPr="001B111E" w:rsidTr="00C575A4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0" w:rsidRPr="001A3187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lastRenderedPageBreak/>
              <w:t>107.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70" w:rsidRDefault="000C3B70" w:rsidP="000C3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 (B3P21A)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0C3B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DesignJet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T920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466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žlutá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 ml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70" w:rsidRPr="00C575A4" w:rsidRDefault="000C3B70" w:rsidP="000C3B70">
            <w:pPr>
              <w:jc w:val="center"/>
              <w:rPr>
                <w:sz w:val="20"/>
                <w:szCs w:val="20"/>
              </w:rPr>
            </w:pPr>
            <w:r w:rsidRPr="00C575A4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C3B70" w:rsidRPr="0070190F" w:rsidRDefault="000C3B70" w:rsidP="000C3B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3B70" w:rsidRPr="001B111E" w:rsidTr="001A3187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0" w:rsidRPr="001A3187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70" w:rsidRDefault="000C3B70" w:rsidP="000C3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 (B3P22A)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0C3B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DesignJet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T920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466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 ml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70" w:rsidRPr="001A3187" w:rsidRDefault="000C3B70" w:rsidP="000C3B70">
            <w:pPr>
              <w:jc w:val="center"/>
              <w:rPr>
                <w:sz w:val="20"/>
                <w:szCs w:val="20"/>
              </w:rPr>
            </w:pPr>
            <w:r w:rsidRPr="001A3187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C3B70" w:rsidRPr="0070190F" w:rsidRDefault="000C3B70" w:rsidP="000C3B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3B70" w:rsidRPr="001B111E" w:rsidTr="001A3187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0" w:rsidRPr="001A3187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109.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70" w:rsidRDefault="000C3B70" w:rsidP="000C3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 (B3P23A)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0C3B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DesignJet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T920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466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fotočerná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 ml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70" w:rsidRPr="001A3187" w:rsidRDefault="000C3B70" w:rsidP="000C3B70">
            <w:pPr>
              <w:jc w:val="center"/>
              <w:rPr>
                <w:sz w:val="20"/>
                <w:szCs w:val="20"/>
              </w:rPr>
            </w:pPr>
            <w:r w:rsidRPr="001A3187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C3B70" w:rsidRPr="0070190F" w:rsidRDefault="000C3B70" w:rsidP="000C3B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3B70" w:rsidRPr="001B111E" w:rsidTr="001A3187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0" w:rsidRPr="001A3187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110.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70" w:rsidRDefault="000C3B70" w:rsidP="000C3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 (B3P24A)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0C3B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DesignJet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T920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466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šedá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 ml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70" w:rsidRPr="001A3187" w:rsidRDefault="000C3B70" w:rsidP="000C3B70">
            <w:pPr>
              <w:jc w:val="center"/>
              <w:rPr>
                <w:sz w:val="20"/>
                <w:szCs w:val="20"/>
              </w:rPr>
            </w:pPr>
            <w:r w:rsidRPr="001A3187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C3B70" w:rsidRPr="0070190F" w:rsidRDefault="000C3B70" w:rsidP="000C3B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3B70" w:rsidRPr="001B111E" w:rsidTr="001A3187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0" w:rsidRPr="001A3187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111.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70" w:rsidRDefault="000C3B70" w:rsidP="000C3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973X (F6T81A)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0C3B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 MFP 477dw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466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70" w:rsidRPr="001A3187" w:rsidRDefault="000C3B70" w:rsidP="000C3B70">
            <w:pPr>
              <w:jc w:val="center"/>
              <w:rPr>
                <w:sz w:val="20"/>
                <w:szCs w:val="20"/>
              </w:rPr>
            </w:pPr>
            <w:r w:rsidRPr="001A3187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3B70" w:rsidRPr="001B111E" w:rsidTr="001A3187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0" w:rsidRPr="001A3187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112.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70" w:rsidRDefault="000C3B70" w:rsidP="000C3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973X (F6T82A)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0C3B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 MFP 477dw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466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červená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70" w:rsidRPr="001A3187" w:rsidRDefault="000C3B70" w:rsidP="000C3B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87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3B70" w:rsidRPr="001B111E" w:rsidTr="001A3187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0" w:rsidRPr="001A3187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113.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70" w:rsidRDefault="000C3B70" w:rsidP="000C3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973X (F6T83A)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0C3B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 MFP 477dw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466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žlutá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70" w:rsidRPr="001A3187" w:rsidRDefault="000C3B70" w:rsidP="000C3B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87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3B70" w:rsidRPr="001B111E" w:rsidTr="001A3187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0" w:rsidRPr="001A3187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114.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70" w:rsidRDefault="000C3B70" w:rsidP="000C3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973X (L0S07A)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0C3B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 MFP 477dw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466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70" w:rsidRPr="001A3187" w:rsidRDefault="000C3B70" w:rsidP="000C3B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87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3B70" w:rsidRPr="001B111E" w:rsidTr="001A3187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0" w:rsidRPr="001A3187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115.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70" w:rsidRDefault="000C3B70" w:rsidP="000C3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C6578A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0C3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3B70" w:rsidRDefault="000C3B70" w:rsidP="000C3B70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DeskJet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6122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466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barevná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70" w:rsidRDefault="000C3B70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70" w:rsidRPr="001A3187" w:rsidRDefault="000C3B70" w:rsidP="000C3B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87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3B70" w:rsidRPr="00ED6C0C" w:rsidRDefault="000C3B70" w:rsidP="000C3B70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0C58" w:rsidRPr="001B111E" w:rsidTr="00195786">
        <w:trPr>
          <w:trHeight w:val="567"/>
          <w:jc w:val="center"/>
        </w:trPr>
        <w:tc>
          <w:tcPr>
            <w:tcW w:w="144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A0C58" w:rsidRPr="001A3187" w:rsidRDefault="007A0C58" w:rsidP="00FD14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A3187">
              <w:rPr>
                <w:rFonts w:ascii="Arial" w:hAnsi="Arial" w:cs="Arial"/>
                <w:b/>
                <w:sz w:val="20"/>
                <w:szCs w:val="20"/>
              </w:rPr>
              <w:t>Pásky do tiskáren</w:t>
            </w:r>
          </w:p>
        </w:tc>
      </w:tr>
      <w:tr w:rsidR="00A4067F" w:rsidRPr="001B111E" w:rsidTr="00A4067F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7F" w:rsidRPr="001A3187" w:rsidRDefault="00A4067F" w:rsidP="00A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116.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7F" w:rsidRDefault="00A4067F" w:rsidP="00A406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TTR páska T42484ZA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7F" w:rsidRDefault="00A4067F" w:rsidP="00A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7F" w:rsidRDefault="00A4067F" w:rsidP="00A406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ARMOR TTR páska T42484ZA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7F" w:rsidRDefault="00A4067F" w:rsidP="00466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7F" w:rsidRDefault="00A4067F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7F" w:rsidRPr="001A3187" w:rsidRDefault="00A4067F" w:rsidP="00A4067F">
            <w:pPr>
              <w:jc w:val="center"/>
              <w:rPr>
                <w:sz w:val="20"/>
                <w:szCs w:val="20"/>
              </w:rPr>
            </w:pPr>
            <w:r w:rsidRPr="001A3187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67F" w:rsidRPr="00ED6C0C" w:rsidRDefault="00A4067F" w:rsidP="00A4067F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67F" w:rsidRPr="00ED6C0C" w:rsidRDefault="00A4067F" w:rsidP="00A4067F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4067F" w:rsidRPr="00ED6C0C" w:rsidRDefault="00A4067F" w:rsidP="00A4067F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4067F" w:rsidRPr="00ED6C0C" w:rsidRDefault="00A4067F" w:rsidP="00A4067F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067F" w:rsidRPr="001B111E" w:rsidTr="00A4067F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7F" w:rsidRPr="001A3187" w:rsidRDefault="00A4067F" w:rsidP="00A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117.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7F" w:rsidRDefault="00A4067F" w:rsidP="00A40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Páska do stroje - FRAMA OFFICEMAIL - červená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7F" w:rsidRDefault="00A4067F" w:rsidP="00A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7F" w:rsidRDefault="00A4067F" w:rsidP="00A406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Frankovacího stroj - FRAMA OFFICEMAIL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7F" w:rsidRDefault="00A4067F" w:rsidP="00466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červená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7F" w:rsidRDefault="00A4067F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7F" w:rsidRPr="001A3187" w:rsidRDefault="00A4067F" w:rsidP="00A4067F">
            <w:pPr>
              <w:jc w:val="center"/>
              <w:rPr>
                <w:sz w:val="20"/>
                <w:szCs w:val="20"/>
              </w:rPr>
            </w:pPr>
            <w:r w:rsidRPr="001A3187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67F" w:rsidRPr="00ED6C0C" w:rsidRDefault="00A4067F" w:rsidP="00A4067F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67F" w:rsidRPr="00ED6C0C" w:rsidRDefault="00A4067F" w:rsidP="00A4067F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4067F" w:rsidRPr="00ED6C0C" w:rsidRDefault="00A4067F" w:rsidP="00A4067F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4067F" w:rsidRPr="00ED6C0C" w:rsidRDefault="00A4067F" w:rsidP="00A4067F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067F" w:rsidRPr="001B111E" w:rsidTr="00A4067F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7F" w:rsidRPr="001A3187" w:rsidRDefault="00A4067F" w:rsidP="00A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t>118.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7F" w:rsidRDefault="00A4067F" w:rsidP="00A40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Páska PC4/PC41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7F" w:rsidRDefault="00A4067F" w:rsidP="00A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7F" w:rsidRDefault="00A4067F" w:rsidP="00A406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Intermec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Easycoder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PC4/PC41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7F" w:rsidRDefault="00A4067F" w:rsidP="00466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7F" w:rsidRDefault="00A4067F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7F" w:rsidRPr="001A3187" w:rsidRDefault="00A4067F" w:rsidP="00A4067F">
            <w:pPr>
              <w:jc w:val="center"/>
              <w:rPr>
                <w:sz w:val="20"/>
                <w:szCs w:val="20"/>
              </w:rPr>
            </w:pPr>
            <w:r w:rsidRPr="001A3187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67F" w:rsidRPr="00ED6C0C" w:rsidRDefault="00A4067F" w:rsidP="00A4067F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67F" w:rsidRPr="00ED6C0C" w:rsidRDefault="00A4067F" w:rsidP="00A4067F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4067F" w:rsidRPr="00ED6C0C" w:rsidRDefault="00A4067F" w:rsidP="00A4067F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4067F" w:rsidRPr="00ED6C0C" w:rsidRDefault="00A4067F" w:rsidP="00A4067F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067F" w:rsidRPr="001B111E" w:rsidTr="0082314A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7F" w:rsidRPr="001A3187" w:rsidRDefault="00A4067F" w:rsidP="00A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87">
              <w:rPr>
                <w:rFonts w:ascii="Arial" w:hAnsi="Arial" w:cs="Arial"/>
                <w:sz w:val="20"/>
                <w:szCs w:val="20"/>
              </w:rPr>
              <w:lastRenderedPageBreak/>
              <w:t>119.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7F" w:rsidRDefault="00A4067F" w:rsidP="00A40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Páska TTP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Z-2300/64mmx74m/G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7F" w:rsidRDefault="00A4067F" w:rsidP="00A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originální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7F" w:rsidRDefault="00A4067F" w:rsidP="00A406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ZEBRA, TTP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Z-2300/64mmx74m/G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7F" w:rsidRDefault="00A4067F" w:rsidP="00466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7F" w:rsidRDefault="0082314A" w:rsidP="00FD1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7F" w:rsidRPr="001A3187" w:rsidRDefault="00A4067F" w:rsidP="00A4067F">
            <w:pPr>
              <w:jc w:val="center"/>
              <w:rPr>
                <w:sz w:val="20"/>
                <w:szCs w:val="20"/>
              </w:rPr>
            </w:pPr>
            <w:r w:rsidRPr="001A3187"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67F" w:rsidRPr="00ED6C0C" w:rsidRDefault="00A4067F" w:rsidP="00A4067F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67F" w:rsidRPr="00ED6C0C" w:rsidRDefault="00A4067F" w:rsidP="00A4067F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4067F" w:rsidRPr="00ED6C0C" w:rsidRDefault="00A4067F" w:rsidP="00A4067F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4067F" w:rsidRPr="00ED6C0C" w:rsidRDefault="00A4067F" w:rsidP="00A4067F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5A78" w:rsidRPr="001B111E" w:rsidTr="00E86E61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A78" w:rsidRDefault="00295A78" w:rsidP="008528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78" w:rsidRDefault="00295A78" w:rsidP="008528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5A78" w:rsidRDefault="00295A78" w:rsidP="008528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14DB" w:rsidRPr="00ED6C0C" w:rsidRDefault="00FD14DB" w:rsidP="008528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A78" w:rsidRPr="001B111E" w:rsidTr="00E86E61">
        <w:trPr>
          <w:trHeight w:val="300"/>
          <w:jc w:val="center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A78" w:rsidRPr="001B111E" w:rsidTr="00E86E61">
        <w:trPr>
          <w:gridAfter w:val="1"/>
          <w:wAfter w:w="846" w:type="dxa"/>
          <w:trHeight w:val="30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78" w:rsidRPr="00FD14DB" w:rsidRDefault="00295A78" w:rsidP="00D860D4">
            <w:pPr>
              <w:spacing w:after="0" w:line="240" w:lineRule="auto"/>
              <w:ind w:left="-1130" w:firstLine="11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4DB">
              <w:rPr>
                <w:rFonts w:ascii="Arial" w:hAnsi="Arial" w:cs="Arial"/>
                <w:color w:val="000000"/>
                <w:sz w:val="20"/>
                <w:szCs w:val="20"/>
              </w:rPr>
              <w:t>V …………………… dne</w:t>
            </w:r>
          </w:p>
          <w:p w:rsidR="00295A78" w:rsidRPr="00FD14DB" w:rsidRDefault="00295A78" w:rsidP="00D860D4">
            <w:pPr>
              <w:spacing w:after="0" w:line="240" w:lineRule="auto"/>
              <w:ind w:left="-1130" w:firstLine="11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5A78" w:rsidRPr="00FD14DB" w:rsidRDefault="00295A78" w:rsidP="00D860D4">
            <w:pPr>
              <w:spacing w:after="0" w:line="240" w:lineRule="auto"/>
              <w:ind w:left="-1130" w:firstLine="11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A78" w:rsidRPr="001B111E" w:rsidTr="00E86E61">
        <w:trPr>
          <w:trHeight w:val="300"/>
          <w:jc w:val="center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78" w:rsidRDefault="00295A78" w:rsidP="008528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5A78" w:rsidRDefault="00295A78" w:rsidP="008528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5A78" w:rsidRDefault="00295A78" w:rsidP="008528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5A78" w:rsidRDefault="00295A78" w:rsidP="008528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5A78" w:rsidRPr="00FD14DB" w:rsidRDefault="00295A78" w:rsidP="00050B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4DB">
              <w:rPr>
                <w:rFonts w:ascii="Arial" w:hAnsi="Arial" w:cs="Arial"/>
                <w:color w:val="000000"/>
                <w:sz w:val="20"/>
                <w:szCs w:val="20"/>
              </w:rPr>
              <w:t>podpis osoby oprávněné zastupovat prodávajícího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78" w:rsidRDefault="00295A78" w:rsidP="008528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78" w:rsidRDefault="00295A78" w:rsidP="008528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5A78" w:rsidRPr="001B111E" w:rsidTr="00E86E61">
        <w:trPr>
          <w:trHeight w:val="300"/>
          <w:jc w:val="center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78" w:rsidRPr="00ED6C0C" w:rsidRDefault="00295A78" w:rsidP="008528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78" w:rsidRPr="00ED6C0C" w:rsidRDefault="00295A78" w:rsidP="008528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78" w:rsidRPr="00ED6C0C" w:rsidRDefault="00295A78" w:rsidP="0085283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B111E" w:rsidRPr="003170E6" w:rsidRDefault="001B111E" w:rsidP="00C2629A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sectPr w:rsidR="001B111E" w:rsidRPr="003170E6" w:rsidSect="008C43FB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BFE" w:rsidRDefault="00137BFE">
      <w:r>
        <w:separator/>
      </w:r>
    </w:p>
  </w:endnote>
  <w:endnote w:type="continuationSeparator" w:id="0">
    <w:p w:rsidR="00137BFE" w:rsidRDefault="0013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187" w:rsidRDefault="001A3187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358D6">
      <w:rPr>
        <w:noProof/>
      </w:rPr>
      <w:t>2</w:t>
    </w:r>
    <w:r>
      <w:fldChar w:fldCharType="end"/>
    </w:r>
  </w:p>
  <w:p w:rsidR="001A3187" w:rsidRDefault="001A31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BFE" w:rsidRDefault="00137BFE">
      <w:r>
        <w:separator/>
      </w:r>
    </w:p>
  </w:footnote>
  <w:footnote w:type="continuationSeparator" w:id="0">
    <w:p w:rsidR="00137BFE" w:rsidRDefault="00137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187" w:rsidRPr="00335A11" w:rsidRDefault="001A3187" w:rsidP="00335A11">
    <w:pPr>
      <w:pStyle w:val="Zkladntext2"/>
      <w:ind w:right="-650"/>
      <w:rPr>
        <w:rFonts w:ascii="Arial" w:hAnsi="Arial" w:cs="Arial"/>
        <w:szCs w:val="20"/>
      </w:rPr>
    </w:pPr>
    <w:r w:rsidRPr="00335A11">
      <w:rPr>
        <w:rFonts w:ascii="Arial" w:hAnsi="Arial" w:cs="Arial"/>
        <w:szCs w:val="20"/>
      </w:rPr>
      <w:t>Příloha č. 2</w:t>
    </w:r>
    <w:r>
      <w:rPr>
        <w:rFonts w:ascii="Arial" w:hAnsi="Arial" w:cs="Arial"/>
        <w:szCs w:val="20"/>
      </w:rPr>
      <w:t xml:space="preserve"> zadávací dokumentace</w:t>
    </w:r>
  </w:p>
  <w:p w:rsidR="001A3187" w:rsidRDefault="001A3187">
    <w:pPr>
      <w:pStyle w:val="Zhlav"/>
    </w:pPr>
  </w:p>
  <w:p w:rsidR="001A3187" w:rsidRPr="00520475" w:rsidRDefault="001A3187" w:rsidP="00520475">
    <w:pPr>
      <w:pStyle w:val="Zhlav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1A1"/>
    <w:multiLevelType w:val="hybridMultilevel"/>
    <w:tmpl w:val="3368775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754FC3"/>
    <w:multiLevelType w:val="hybridMultilevel"/>
    <w:tmpl w:val="B4165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79798C"/>
    <w:multiLevelType w:val="hybridMultilevel"/>
    <w:tmpl w:val="329E40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1C5A32"/>
    <w:multiLevelType w:val="hybridMultilevel"/>
    <w:tmpl w:val="199CDF1A"/>
    <w:lvl w:ilvl="0" w:tplc="04269D1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721D15"/>
    <w:multiLevelType w:val="hybridMultilevel"/>
    <w:tmpl w:val="EA00AC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FA04D4"/>
    <w:multiLevelType w:val="hybridMultilevel"/>
    <w:tmpl w:val="49A000E6"/>
    <w:lvl w:ilvl="0" w:tplc="C608963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223CB"/>
    <w:multiLevelType w:val="hybridMultilevel"/>
    <w:tmpl w:val="B7A6D1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976510"/>
    <w:multiLevelType w:val="hybridMultilevel"/>
    <w:tmpl w:val="A8C6341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736689"/>
    <w:multiLevelType w:val="hybridMultilevel"/>
    <w:tmpl w:val="F2C0701C"/>
    <w:lvl w:ilvl="0" w:tplc="62DAD15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024B33"/>
    <w:multiLevelType w:val="hybridMultilevel"/>
    <w:tmpl w:val="3FA2A85A"/>
    <w:lvl w:ilvl="0" w:tplc="B42EB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B55A5"/>
    <w:multiLevelType w:val="hybridMultilevel"/>
    <w:tmpl w:val="90A6984A"/>
    <w:lvl w:ilvl="0" w:tplc="AC667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1F71B6B"/>
    <w:multiLevelType w:val="hybridMultilevel"/>
    <w:tmpl w:val="041A9C8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1477E74"/>
    <w:multiLevelType w:val="hybridMultilevel"/>
    <w:tmpl w:val="F432EDC6"/>
    <w:lvl w:ilvl="0" w:tplc="62DAD156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3634F09"/>
    <w:multiLevelType w:val="hybridMultilevel"/>
    <w:tmpl w:val="AC1E73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E262084"/>
    <w:multiLevelType w:val="hybridMultilevel"/>
    <w:tmpl w:val="92DA2C8C"/>
    <w:lvl w:ilvl="0" w:tplc="69DA2D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66"/>
    <w:rsid w:val="00003EF5"/>
    <w:rsid w:val="000157BD"/>
    <w:rsid w:val="0002096D"/>
    <w:rsid w:val="00024A76"/>
    <w:rsid w:val="00026801"/>
    <w:rsid w:val="00026EE1"/>
    <w:rsid w:val="00037910"/>
    <w:rsid w:val="00037AF9"/>
    <w:rsid w:val="00040CB7"/>
    <w:rsid w:val="00041252"/>
    <w:rsid w:val="00043DFC"/>
    <w:rsid w:val="00045632"/>
    <w:rsid w:val="00050BC7"/>
    <w:rsid w:val="00051458"/>
    <w:rsid w:val="000523F1"/>
    <w:rsid w:val="00053468"/>
    <w:rsid w:val="00053A23"/>
    <w:rsid w:val="000554B1"/>
    <w:rsid w:val="000565DB"/>
    <w:rsid w:val="00063B25"/>
    <w:rsid w:val="00063F0B"/>
    <w:rsid w:val="00064878"/>
    <w:rsid w:val="00065532"/>
    <w:rsid w:val="00065F1D"/>
    <w:rsid w:val="00067D34"/>
    <w:rsid w:val="00075E73"/>
    <w:rsid w:val="000827A9"/>
    <w:rsid w:val="00087607"/>
    <w:rsid w:val="000920EA"/>
    <w:rsid w:val="000946FC"/>
    <w:rsid w:val="000A4043"/>
    <w:rsid w:val="000A69B3"/>
    <w:rsid w:val="000B1612"/>
    <w:rsid w:val="000B1EAE"/>
    <w:rsid w:val="000B1F07"/>
    <w:rsid w:val="000B2B4B"/>
    <w:rsid w:val="000C0CEA"/>
    <w:rsid w:val="000C1366"/>
    <w:rsid w:val="000C1A95"/>
    <w:rsid w:val="000C3B70"/>
    <w:rsid w:val="000C7EEE"/>
    <w:rsid w:val="000D4EF5"/>
    <w:rsid w:val="000E485A"/>
    <w:rsid w:val="000F435D"/>
    <w:rsid w:val="000F7391"/>
    <w:rsid w:val="001019AF"/>
    <w:rsid w:val="00105D8F"/>
    <w:rsid w:val="001060F5"/>
    <w:rsid w:val="0010618B"/>
    <w:rsid w:val="00110132"/>
    <w:rsid w:val="00110CB3"/>
    <w:rsid w:val="00116348"/>
    <w:rsid w:val="00116D2C"/>
    <w:rsid w:val="00122365"/>
    <w:rsid w:val="00122651"/>
    <w:rsid w:val="00126F01"/>
    <w:rsid w:val="0013248F"/>
    <w:rsid w:val="00135265"/>
    <w:rsid w:val="00137BFE"/>
    <w:rsid w:val="0014174E"/>
    <w:rsid w:val="001417B3"/>
    <w:rsid w:val="001418C0"/>
    <w:rsid w:val="00142EEA"/>
    <w:rsid w:val="00153652"/>
    <w:rsid w:val="00155D99"/>
    <w:rsid w:val="00156CB2"/>
    <w:rsid w:val="001651C1"/>
    <w:rsid w:val="00171241"/>
    <w:rsid w:val="00173C6F"/>
    <w:rsid w:val="00183003"/>
    <w:rsid w:val="00184A89"/>
    <w:rsid w:val="001859F6"/>
    <w:rsid w:val="00191A42"/>
    <w:rsid w:val="0019372B"/>
    <w:rsid w:val="00193B28"/>
    <w:rsid w:val="00195786"/>
    <w:rsid w:val="0019617A"/>
    <w:rsid w:val="00197AF7"/>
    <w:rsid w:val="001A1119"/>
    <w:rsid w:val="001A177E"/>
    <w:rsid w:val="001A23CD"/>
    <w:rsid w:val="001A29F6"/>
    <w:rsid w:val="001A3187"/>
    <w:rsid w:val="001A6FD5"/>
    <w:rsid w:val="001B0518"/>
    <w:rsid w:val="001B111E"/>
    <w:rsid w:val="001B25FF"/>
    <w:rsid w:val="001B5884"/>
    <w:rsid w:val="001C241B"/>
    <w:rsid w:val="001C2586"/>
    <w:rsid w:val="001C2EFF"/>
    <w:rsid w:val="001D2927"/>
    <w:rsid w:val="001D35CA"/>
    <w:rsid w:val="001F1CE8"/>
    <w:rsid w:val="001F31DE"/>
    <w:rsid w:val="001F662B"/>
    <w:rsid w:val="001F76F0"/>
    <w:rsid w:val="00200582"/>
    <w:rsid w:val="002024A9"/>
    <w:rsid w:val="002031EF"/>
    <w:rsid w:val="00220F57"/>
    <w:rsid w:val="002223FA"/>
    <w:rsid w:val="00222CF0"/>
    <w:rsid w:val="00224C74"/>
    <w:rsid w:val="0022555C"/>
    <w:rsid w:val="00230582"/>
    <w:rsid w:val="00230EC1"/>
    <w:rsid w:val="002411CE"/>
    <w:rsid w:val="002442DD"/>
    <w:rsid w:val="00245805"/>
    <w:rsid w:val="002458BE"/>
    <w:rsid w:val="00245FF7"/>
    <w:rsid w:val="00252354"/>
    <w:rsid w:val="00252DC6"/>
    <w:rsid w:val="00254CD1"/>
    <w:rsid w:val="00257369"/>
    <w:rsid w:val="00261DE0"/>
    <w:rsid w:val="002664FD"/>
    <w:rsid w:val="002714E8"/>
    <w:rsid w:val="002773FE"/>
    <w:rsid w:val="002775AD"/>
    <w:rsid w:val="00285EAE"/>
    <w:rsid w:val="00295A78"/>
    <w:rsid w:val="002963BC"/>
    <w:rsid w:val="00297A6C"/>
    <w:rsid w:val="002A1396"/>
    <w:rsid w:val="002A1845"/>
    <w:rsid w:val="002A2458"/>
    <w:rsid w:val="002A49AE"/>
    <w:rsid w:val="002A5BB0"/>
    <w:rsid w:val="002A5D26"/>
    <w:rsid w:val="002A6DFF"/>
    <w:rsid w:val="002B50AD"/>
    <w:rsid w:val="002B50B5"/>
    <w:rsid w:val="002B53BA"/>
    <w:rsid w:val="002B618B"/>
    <w:rsid w:val="002C0895"/>
    <w:rsid w:val="002C180C"/>
    <w:rsid w:val="002C4335"/>
    <w:rsid w:val="002C6335"/>
    <w:rsid w:val="002D7B1A"/>
    <w:rsid w:val="002E2590"/>
    <w:rsid w:val="002E484A"/>
    <w:rsid w:val="002E4EDB"/>
    <w:rsid w:val="002F2C10"/>
    <w:rsid w:val="002F5C86"/>
    <w:rsid w:val="003009E2"/>
    <w:rsid w:val="00301A57"/>
    <w:rsid w:val="00306B2A"/>
    <w:rsid w:val="00307FDB"/>
    <w:rsid w:val="003128B6"/>
    <w:rsid w:val="00313AAB"/>
    <w:rsid w:val="003170E6"/>
    <w:rsid w:val="00317405"/>
    <w:rsid w:val="00320298"/>
    <w:rsid w:val="00321915"/>
    <w:rsid w:val="003231E8"/>
    <w:rsid w:val="00323D3A"/>
    <w:rsid w:val="003311EC"/>
    <w:rsid w:val="003338F8"/>
    <w:rsid w:val="00335A11"/>
    <w:rsid w:val="00336CFD"/>
    <w:rsid w:val="003437EE"/>
    <w:rsid w:val="00345916"/>
    <w:rsid w:val="00346BE0"/>
    <w:rsid w:val="003540EC"/>
    <w:rsid w:val="00380655"/>
    <w:rsid w:val="00382AAA"/>
    <w:rsid w:val="00386A4D"/>
    <w:rsid w:val="00386D6E"/>
    <w:rsid w:val="00395340"/>
    <w:rsid w:val="003A1352"/>
    <w:rsid w:val="003A1A16"/>
    <w:rsid w:val="003A1C55"/>
    <w:rsid w:val="003A2C62"/>
    <w:rsid w:val="003B070C"/>
    <w:rsid w:val="003B4A86"/>
    <w:rsid w:val="003B7142"/>
    <w:rsid w:val="003C38AD"/>
    <w:rsid w:val="003C40DA"/>
    <w:rsid w:val="003D18C1"/>
    <w:rsid w:val="003E14F6"/>
    <w:rsid w:val="003E30E3"/>
    <w:rsid w:val="003E3390"/>
    <w:rsid w:val="003E64BD"/>
    <w:rsid w:val="003F69DC"/>
    <w:rsid w:val="003F76DB"/>
    <w:rsid w:val="003F7A78"/>
    <w:rsid w:val="0040013F"/>
    <w:rsid w:val="00400BFC"/>
    <w:rsid w:val="004017E8"/>
    <w:rsid w:val="00402B9C"/>
    <w:rsid w:val="00402DFD"/>
    <w:rsid w:val="00407395"/>
    <w:rsid w:val="00410B25"/>
    <w:rsid w:val="0041420E"/>
    <w:rsid w:val="004210A4"/>
    <w:rsid w:val="004216E7"/>
    <w:rsid w:val="00421818"/>
    <w:rsid w:val="00442989"/>
    <w:rsid w:val="00445C2E"/>
    <w:rsid w:val="00450805"/>
    <w:rsid w:val="00451239"/>
    <w:rsid w:val="0045588B"/>
    <w:rsid w:val="00460DB0"/>
    <w:rsid w:val="00465C88"/>
    <w:rsid w:val="00465F82"/>
    <w:rsid w:val="00466879"/>
    <w:rsid w:val="00471A70"/>
    <w:rsid w:val="00471BA7"/>
    <w:rsid w:val="004740B9"/>
    <w:rsid w:val="00474134"/>
    <w:rsid w:val="00475102"/>
    <w:rsid w:val="00476F1B"/>
    <w:rsid w:val="004860E5"/>
    <w:rsid w:val="00494393"/>
    <w:rsid w:val="004974D4"/>
    <w:rsid w:val="004A0EA4"/>
    <w:rsid w:val="004B0633"/>
    <w:rsid w:val="004B1DC3"/>
    <w:rsid w:val="004B53FB"/>
    <w:rsid w:val="004C01C0"/>
    <w:rsid w:val="004C0984"/>
    <w:rsid w:val="004C1ECD"/>
    <w:rsid w:val="004C29B1"/>
    <w:rsid w:val="004D44D7"/>
    <w:rsid w:val="004D4B03"/>
    <w:rsid w:val="004E1FFA"/>
    <w:rsid w:val="004E651F"/>
    <w:rsid w:val="004F0B50"/>
    <w:rsid w:val="004F38E1"/>
    <w:rsid w:val="00501ECD"/>
    <w:rsid w:val="0050699A"/>
    <w:rsid w:val="00510DFF"/>
    <w:rsid w:val="00517D5B"/>
    <w:rsid w:val="00520475"/>
    <w:rsid w:val="005230B5"/>
    <w:rsid w:val="0052450C"/>
    <w:rsid w:val="005259E8"/>
    <w:rsid w:val="005312CE"/>
    <w:rsid w:val="00532CA7"/>
    <w:rsid w:val="005358D6"/>
    <w:rsid w:val="0053597E"/>
    <w:rsid w:val="00536747"/>
    <w:rsid w:val="005419BC"/>
    <w:rsid w:val="00543634"/>
    <w:rsid w:val="00550B4F"/>
    <w:rsid w:val="00552BAF"/>
    <w:rsid w:val="0056301D"/>
    <w:rsid w:val="00564A3E"/>
    <w:rsid w:val="00581FDF"/>
    <w:rsid w:val="005919D9"/>
    <w:rsid w:val="005925EC"/>
    <w:rsid w:val="00592CD7"/>
    <w:rsid w:val="0059369E"/>
    <w:rsid w:val="00595623"/>
    <w:rsid w:val="005A5390"/>
    <w:rsid w:val="005A68E0"/>
    <w:rsid w:val="005B42A0"/>
    <w:rsid w:val="005D1F7B"/>
    <w:rsid w:val="005D4159"/>
    <w:rsid w:val="005D63BE"/>
    <w:rsid w:val="005D68EF"/>
    <w:rsid w:val="005D713D"/>
    <w:rsid w:val="005E1217"/>
    <w:rsid w:val="005E261A"/>
    <w:rsid w:val="005E33F1"/>
    <w:rsid w:val="005E40A4"/>
    <w:rsid w:val="005E7F06"/>
    <w:rsid w:val="005F0CED"/>
    <w:rsid w:val="005F4C96"/>
    <w:rsid w:val="005F6988"/>
    <w:rsid w:val="005F6AFD"/>
    <w:rsid w:val="005F6CFE"/>
    <w:rsid w:val="00600856"/>
    <w:rsid w:val="00601CAB"/>
    <w:rsid w:val="00603D58"/>
    <w:rsid w:val="00604B5A"/>
    <w:rsid w:val="006109F7"/>
    <w:rsid w:val="00611473"/>
    <w:rsid w:val="006118D0"/>
    <w:rsid w:val="00614712"/>
    <w:rsid w:val="00617509"/>
    <w:rsid w:val="0062321B"/>
    <w:rsid w:val="00624528"/>
    <w:rsid w:val="00626565"/>
    <w:rsid w:val="0062759D"/>
    <w:rsid w:val="00630AF6"/>
    <w:rsid w:val="00630F0B"/>
    <w:rsid w:val="00640428"/>
    <w:rsid w:val="00644E32"/>
    <w:rsid w:val="00647630"/>
    <w:rsid w:val="00654269"/>
    <w:rsid w:val="006543D2"/>
    <w:rsid w:val="00665FD9"/>
    <w:rsid w:val="00667995"/>
    <w:rsid w:val="00667DAA"/>
    <w:rsid w:val="00674BAF"/>
    <w:rsid w:val="006756A9"/>
    <w:rsid w:val="00675F21"/>
    <w:rsid w:val="00680C3E"/>
    <w:rsid w:val="00683319"/>
    <w:rsid w:val="00686492"/>
    <w:rsid w:val="006A4844"/>
    <w:rsid w:val="006A67E9"/>
    <w:rsid w:val="006A756C"/>
    <w:rsid w:val="006B163E"/>
    <w:rsid w:val="006B325D"/>
    <w:rsid w:val="006B3CF3"/>
    <w:rsid w:val="006B4CEB"/>
    <w:rsid w:val="006B6DC4"/>
    <w:rsid w:val="006B7B37"/>
    <w:rsid w:val="006C2EA7"/>
    <w:rsid w:val="006D3DBB"/>
    <w:rsid w:val="006D4548"/>
    <w:rsid w:val="006D72DB"/>
    <w:rsid w:val="006E0B65"/>
    <w:rsid w:val="006E22B7"/>
    <w:rsid w:val="006E5599"/>
    <w:rsid w:val="006E5855"/>
    <w:rsid w:val="006E6D93"/>
    <w:rsid w:val="006E7709"/>
    <w:rsid w:val="006E7F02"/>
    <w:rsid w:val="006F364A"/>
    <w:rsid w:val="006F7A76"/>
    <w:rsid w:val="0070190F"/>
    <w:rsid w:val="007052A6"/>
    <w:rsid w:val="00705B19"/>
    <w:rsid w:val="0070655A"/>
    <w:rsid w:val="00707EDD"/>
    <w:rsid w:val="007116BC"/>
    <w:rsid w:val="00717DEE"/>
    <w:rsid w:val="00721746"/>
    <w:rsid w:val="00721D86"/>
    <w:rsid w:val="00722384"/>
    <w:rsid w:val="00723716"/>
    <w:rsid w:val="00723CA9"/>
    <w:rsid w:val="0072425C"/>
    <w:rsid w:val="007309A7"/>
    <w:rsid w:val="007317FB"/>
    <w:rsid w:val="00734544"/>
    <w:rsid w:val="0073533A"/>
    <w:rsid w:val="00752506"/>
    <w:rsid w:val="007551A5"/>
    <w:rsid w:val="0075638C"/>
    <w:rsid w:val="00757725"/>
    <w:rsid w:val="00761983"/>
    <w:rsid w:val="0076464A"/>
    <w:rsid w:val="00771191"/>
    <w:rsid w:val="007711BE"/>
    <w:rsid w:val="00775F1B"/>
    <w:rsid w:val="00783AFA"/>
    <w:rsid w:val="00784B90"/>
    <w:rsid w:val="0079184B"/>
    <w:rsid w:val="007A0C58"/>
    <w:rsid w:val="007A1AE1"/>
    <w:rsid w:val="007A1B8B"/>
    <w:rsid w:val="007B1C48"/>
    <w:rsid w:val="007B2187"/>
    <w:rsid w:val="007B285D"/>
    <w:rsid w:val="007B3062"/>
    <w:rsid w:val="007C3AF6"/>
    <w:rsid w:val="007D1A83"/>
    <w:rsid w:val="007D2E02"/>
    <w:rsid w:val="007D7016"/>
    <w:rsid w:val="007E5B1C"/>
    <w:rsid w:val="007E5E0F"/>
    <w:rsid w:val="007F214B"/>
    <w:rsid w:val="007F3AEF"/>
    <w:rsid w:val="007F4119"/>
    <w:rsid w:val="007F7067"/>
    <w:rsid w:val="007F763B"/>
    <w:rsid w:val="00802166"/>
    <w:rsid w:val="0080360B"/>
    <w:rsid w:val="00810B94"/>
    <w:rsid w:val="008144AF"/>
    <w:rsid w:val="00815CC2"/>
    <w:rsid w:val="00817948"/>
    <w:rsid w:val="0082314A"/>
    <w:rsid w:val="008234A4"/>
    <w:rsid w:val="008249A0"/>
    <w:rsid w:val="008276F3"/>
    <w:rsid w:val="0083119C"/>
    <w:rsid w:val="00831369"/>
    <w:rsid w:val="00834DCD"/>
    <w:rsid w:val="00843FF5"/>
    <w:rsid w:val="00844C63"/>
    <w:rsid w:val="00847FF9"/>
    <w:rsid w:val="0085283C"/>
    <w:rsid w:val="00852F76"/>
    <w:rsid w:val="00853C4D"/>
    <w:rsid w:val="0085559F"/>
    <w:rsid w:val="0086143A"/>
    <w:rsid w:val="00864B5E"/>
    <w:rsid w:val="00865BD3"/>
    <w:rsid w:val="00871AA1"/>
    <w:rsid w:val="00874C2E"/>
    <w:rsid w:val="00876002"/>
    <w:rsid w:val="00880F37"/>
    <w:rsid w:val="00880F6B"/>
    <w:rsid w:val="00884EB4"/>
    <w:rsid w:val="008953A2"/>
    <w:rsid w:val="0089717A"/>
    <w:rsid w:val="008A02C2"/>
    <w:rsid w:val="008A1ADB"/>
    <w:rsid w:val="008A3452"/>
    <w:rsid w:val="008B4A29"/>
    <w:rsid w:val="008B5240"/>
    <w:rsid w:val="008B748B"/>
    <w:rsid w:val="008B79EA"/>
    <w:rsid w:val="008B7BE8"/>
    <w:rsid w:val="008C092C"/>
    <w:rsid w:val="008C0C62"/>
    <w:rsid w:val="008C19FE"/>
    <w:rsid w:val="008C43FB"/>
    <w:rsid w:val="008C4814"/>
    <w:rsid w:val="008C4ECC"/>
    <w:rsid w:val="008C62C0"/>
    <w:rsid w:val="008C63F3"/>
    <w:rsid w:val="008C72D6"/>
    <w:rsid w:val="008D2B33"/>
    <w:rsid w:val="008D50FD"/>
    <w:rsid w:val="008D52A7"/>
    <w:rsid w:val="008D6CEE"/>
    <w:rsid w:val="008E3914"/>
    <w:rsid w:val="008E5061"/>
    <w:rsid w:val="008F2BE9"/>
    <w:rsid w:val="008F4DF0"/>
    <w:rsid w:val="009004A0"/>
    <w:rsid w:val="0090120E"/>
    <w:rsid w:val="00901786"/>
    <w:rsid w:val="009029B3"/>
    <w:rsid w:val="009059FB"/>
    <w:rsid w:val="009068E1"/>
    <w:rsid w:val="009126A8"/>
    <w:rsid w:val="00913EBD"/>
    <w:rsid w:val="00913FAD"/>
    <w:rsid w:val="0091625D"/>
    <w:rsid w:val="009177D2"/>
    <w:rsid w:val="00924B75"/>
    <w:rsid w:val="009341AD"/>
    <w:rsid w:val="009342D9"/>
    <w:rsid w:val="00945102"/>
    <w:rsid w:val="009464E5"/>
    <w:rsid w:val="0094653B"/>
    <w:rsid w:val="00954210"/>
    <w:rsid w:val="00960B9F"/>
    <w:rsid w:val="00961846"/>
    <w:rsid w:val="009703BD"/>
    <w:rsid w:val="009709BD"/>
    <w:rsid w:val="00975523"/>
    <w:rsid w:val="0097782D"/>
    <w:rsid w:val="00981394"/>
    <w:rsid w:val="00982464"/>
    <w:rsid w:val="0098599E"/>
    <w:rsid w:val="00991C67"/>
    <w:rsid w:val="00992597"/>
    <w:rsid w:val="00995A87"/>
    <w:rsid w:val="00996236"/>
    <w:rsid w:val="00997441"/>
    <w:rsid w:val="00997B13"/>
    <w:rsid w:val="009A425A"/>
    <w:rsid w:val="009B0DFC"/>
    <w:rsid w:val="009B2172"/>
    <w:rsid w:val="009B2BF3"/>
    <w:rsid w:val="009B2C25"/>
    <w:rsid w:val="009B31F1"/>
    <w:rsid w:val="009C45B2"/>
    <w:rsid w:val="009C7EF1"/>
    <w:rsid w:val="009D2231"/>
    <w:rsid w:val="009D28D2"/>
    <w:rsid w:val="009E0873"/>
    <w:rsid w:val="009E0F3F"/>
    <w:rsid w:val="009F11AF"/>
    <w:rsid w:val="009F270E"/>
    <w:rsid w:val="009F5362"/>
    <w:rsid w:val="009F5772"/>
    <w:rsid w:val="009F70EF"/>
    <w:rsid w:val="00A0020E"/>
    <w:rsid w:val="00A002A2"/>
    <w:rsid w:val="00A01548"/>
    <w:rsid w:val="00A017A6"/>
    <w:rsid w:val="00A031E4"/>
    <w:rsid w:val="00A04488"/>
    <w:rsid w:val="00A0537A"/>
    <w:rsid w:val="00A12680"/>
    <w:rsid w:val="00A14715"/>
    <w:rsid w:val="00A15B69"/>
    <w:rsid w:val="00A17655"/>
    <w:rsid w:val="00A209CC"/>
    <w:rsid w:val="00A229BB"/>
    <w:rsid w:val="00A27586"/>
    <w:rsid w:val="00A279BA"/>
    <w:rsid w:val="00A30078"/>
    <w:rsid w:val="00A31ED5"/>
    <w:rsid w:val="00A34430"/>
    <w:rsid w:val="00A4067F"/>
    <w:rsid w:val="00A423E2"/>
    <w:rsid w:val="00A45B1F"/>
    <w:rsid w:val="00A45E7F"/>
    <w:rsid w:val="00A52384"/>
    <w:rsid w:val="00A546F2"/>
    <w:rsid w:val="00A54D2F"/>
    <w:rsid w:val="00A56E03"/>
    <w:rsid w:val="00A57C66"/>
    <w:rsid w:val="00A62808"/>
    <w:rsid w:val="00A62E86"/>
    <w:rsid w:val="00A63DB4"/>
    <w:rsid w:val="00A75DD7"/>
    <w:rsid w:val="00A8175A"/>
    <w:rsid w:val="00A84BD4"/>
    <w:rsid w:val="00A86082"/>
    <w:rsid w:val="00A866D1"/>
    <w:rsid w:val="00A873F5"/>
    <w:rsid w:val="00A90EC4"/>
    <w:rsid w:val="00A91D4C"/>
    <w:rsid w:val="00A9434D"/>
    <w:rsid w:val="00A961AE"/>
    <w:rsid w:val="00A96869"/>
    <w:rsid w:val="00A97A5E"/>
    <w:rsid w:val="00AA02C3"/>
    <w:rsid w:val="00AA33DA"/>
    <w:rsid w:val="00AA44C0"/>
    <w:rsid w:val="00AA4913"/>
    <w:rsid w:val="00AA5846"/>
    <w:rsid w:val="00AB1BEB"/>
    <w:rsid w:val="00AB41F6"/>
    <w:rsid w:val="00AB5A79"/>
    <w:rsid w:val="00AB7D55"/>
    <w:rsid w:val="00AC1B45"/>
    <w:rsid w:val="00AC1FE2"/>
    <w:rsid w:val="00AC2666"/>
    <w:rsid w:val="00AC45D6"/>
    <w:rsid w:val="00AC5610"/>
    <w:rsid w:val="00AC59A6"/>
    <w:rsid w:val="00AE2867"/>
    <w:rsid w:val="00AE470C"/>
    <w:rsid w:val="00AE5A28"/>
    <w:rsid w:val="00AF7FC8"/>
    <w:rsid w:val="00B06056"/>
    <w:rsid w:val="00B07A64"/>
    <w:rsid w:val="00B11374"/>
    <w:rsid w:val="00B15D4F"/>
    <w:rsid w:val="00B21080"/>
    <w:rsid w:val="00B22AF6"/>
    <w:rsid w:val="00B24CE8"/>
    <w:rsid w:val="00B24D0A"/>
    <w:rsid w:val="00B24E36"/>
    <w:rsid w:val="00B27955"/>
    <w:rsid w:val="00B37D6C"/>
    <w:rsid w:val="00B37F1F"/>
    <w:rsid w:val="00B45061"/>
    <w:rsid w:val="00B45D97"/>
    <w:rsid w:val="00B50143"/>
    <w:rsid w:val="00B532B6"/>
    <w:rsid w:val="00B545B0"/>
    <w:rsid w:val="00B548D1"/>
    <w:rsid w:val="00B5517D"/>
    <w:rsid w:val="00B5607A"/>
    <w:rsid w:val="00B5756B"/>
    <w:rsid w:val="00B60D78"/>
    <w:rsid w:val="00B61443"/>
    <w:rsid w:val="00B646D3"/>
    <w:rsid w:val="00B77227"/>
    <w:rsid w:val="00B822EF"/>
    <w:rsid w:val="00B8436B"/>
    <w:rsid w:val="00B85CE1"/>
    <w:rsid w:val="00B86964"/>
    <w:rsid w:val="00B90CA6"/>
    <w:rsid w:val="00B942B5"/>
    <w:rsid w:val="00BA0D8F"/>
    <w:rsid w:val="00BA1DC6"/>
    <w:rsid w:val="00BA1FD5"/>
    <w:rsid w:val="00BA2055"/>
    <w:rsid w:val="00BA71DA"/>
    <w:rsid w:val="00BB00CB"/>
    <w:rsid w:val="00BB5BF7"/>
    <w:rsid w:val="00BB6BAE"/>
    <w:rsid w:val="00BB7A31"/>
    <w:rsid w:val="00BC27CE"/>
    <w:rsid w:val="00BC360C"/>
    <w:rsid w:val="00BD0872"/>
    <w:rsid w:val="00BD25FF"/>
    <w:rsid w:val="00BD4281"/>
    <w:rsid w:val="00BD6246"/>
    <w:rsid w:val="00BE73FC"/>
    <w:rsid w:val="00BF76C0"/>
    <w:rsid w:val="00C06468"/>
    <w:rsid w:val="00C2020B"/>
    <w:rsid w:val="00C20D17"/>
    <w:rsid w:val="00C2417E"/>
    <w:rsid w:val="00C241B7"/>
    <w:rsid w:val="00C250B6"/>
    <w:rsid w:val="00C2629A"/>
    <w:rsid w:val="00C27633"/>
    <w:rsid w:val="00C30113"/>
    <w:rsid w:val="00C349AE"/>
    <w:rsid w:val="00C36EFC"/>
    <w:rsid w:val="00C4065E"/>
    <w:rsid w:val="00C45C20"/>
    <w:rsid w:val="00C47BB5"/>
    <w:rsid w:val="00C50420"/>
    <w:rsid w:val="00C52D10"/>
    <w:rsid w:val="00C575A4"/>
    <w:rsid w:val="00C65668"/>
    <w:rsid w:val="00C752C2"/>
    <w:rsid w:val="00C75EE3"/>
    <w:rsid w:val="00C7674D"/>
    <w:rsid w:val="00C82C8B"/>
    <w:rsid w:val="00C83EED"/>
    <w:rsid w:val="00C8413E"/>
    <w:rsid w:val="00C86B0F"/>
    <w:rsid w:val="00C905AF"/>
    <w:rsid w:val="00C92BBA"/>
    <w:rsid w:val="00C9394D"/>
    <w:rsid w:val="00C96551"/>
    <w:rsid w:val="00C97F68"/>
    <w:rsid w:val="00CA0B06"/>
    <w:rsid w:val="00CA0E3E"/>
    <w:rsid w:val="00CA41EF"/>
    <w:rsid w:val="00CA62AC"/>
    <w:rsid w:val="00CA7605"/>
    <w:rsid w:val="00CB4237"/>
    <w:rsid w:val="00CC3E68"/>
    <w:rsid w:val="00CD3CA6"/>
    <w:rsid w:val="00CD4F2D"/>
    <w:rsid w:val="00CE0DA7"/>
    <w:rsid w:val="00CE29D6"/>
    <w:rsid w:val="00CE489C"/>
    <w:rsid w:val="00CE6947"/>
    <w:rsid w:val="00CF5B48"/>
    <w:rsid w:val="00CF7C6A"/>
    <w:rsid w:val="00D02443"/>
    <w:rsid w:val="00D02F2B"/>
    <w:rsid w:val="00D05170"/>
    <w:rsid w:val="00D05F72"/>
    <w:rsid w:val="00D06E1F"/>
    <w:rsid w:val="00D12091"/>
    <w:rsid w:val="00D13986"/>
    <w:rsid w:val="00D1423C"/>
    <w:rsid w:val="00D148F5"/>
    <w:rsid w:val="00D24A36"/>
    <w:rsid w:val="00D32421"/>
    <w:rsid w:val="00D35097"/>
    <w:rsid w:val="00D37772"/>
    <w:rsid w:val="00D40516"/>
    <w:rsid w:val="00D425E9"/>
    <w:rsid w:val="00D44717"/>
    <w:rsid w:val="00D54109"/>
    <w:rsid w:val="00D54CDE"/>
    <w:rsid w:val="00D57046"/>
    <w:rsid w:val="00D63ACF"/>
    <w:rsid w:val="00D67974"/>
    <w:rsid w:val="00D67A6D"/>
    <w:rsid w:val="00D70827"/>
    <w:rsid w:val="00D70DB9"/>
    <w:rsid w:val="00D71C2F"/>
    <w:rsid w:val="00D7212F"/>
    <w:rsid w:val="00D7607E"/>
    <w:rsid w:val="00D838EA"/>
    <w:rsid w:val="00D860D4"/>
    <w:rsid w:val="00D936E2"/>
    <w:rsid w:val="00D94673"/>
    <w:rsid w:val="00DA036B"/>
    <w:rsid w:val="00DA107A"/>
    <w:rsid w:val="00DA19D2"/>
    <w:rsid w:val="00DA2D0F"/>
    <w:rsid w:val="00DA754E"/>
    <w:rsid w:val="00DB270F"/>
    <w:rsid w:val="00DB5183"/>
    <w:rsid w:val="00DB55EB"/>
    <w:rsid w:val="00DC2309"/>
    <w:rsid w:val="00DC4B6C"/>
    <w:rsid w:val="00DC532B"/>
    <w:rsid w:val="00DC6F4D"/>
    <w:rsid w:val="00DD072D"/>
    <w:rsid w:val="00DD0CAC"/>
    <w:rsid w:val="00DD15B4"/>
    <w:rsid w:val="00DD32FE"/>
    <w:rsid w:val="00DD5D03"/>
    <w:rsid w:val="00DD7FCA"/>
    <w:rsid w:val="00DE2F5A"/>
    <w:rsid w:val="00DE3F49"/>
    <w:rsid w:val="00DE6834"/>
    <w:rsid w:val="00DF05B4"/>
    <w:rsid w:val="00DF490E"/>
    <w:rsid w:val="00DF6CAC"/>
    <w:rsid w:val="00DF7028"/>
    <w:rsid w:val="00E012EF"/>
    <w:rsid w:val="00E03087"/>
    <w:rsid w:val="00E032B4"/>
    <w:rsid w:val="00E03C33"/>
    <w:rsid w:val="00E050FC"/>
    <w:rsid w:val="00E10381"/>
    <w:rsid w:val="00E107F4"/>
    <w:rsid w:val="00E14286"/>
    <w:rsid w:val="00E16391"/>
    <w:rsid w:val="00E23896"/>
    <w:rsid w:val="00E24E95"/>
    <w:rsid w:val="00E24EEC"/>
    <w:rsid w:val="00E250C0"/>
    <w:rsid w:val="00E30222"/>
    <w:rsid w:val="00E3131F"/>
    <w:rsid w:val="00E31947"/>
    <w:rsid w:val="00E36E2B"/>
    <w:rsid w:val="00E474A4"/>
    <w:rsid w:val="00E47696"/>
    <w:rsid w:val="00E50AAA"/>
    <w:rsid w:val="00E601C8"/>
    <w:rsid w:val="00E655DB"/>
    <w:rsid w:val="00E70893"/>
    <w:rsid w:val="00E710D4"/>
    <w:rsid w:val="00E8321C"/>
    <w:rsid w:val="00E841DE"/>
    <w:rsid w:val="00E855EC"/>
    <w:rsid w:val="00E86E61"/>
    <w:rsid w:val="00E90FCD"/>
    <w:rsid w:val="00E917CD"/>
    <w:rsid w:val="00E93E3F"/>
    <w:rsid w:val="00E968DD"/>
    <w:rsid w:val="00E97E8F"/>
    <w:rsid w:val="00EA4018"/>
    <w:rsid w:val="00EA4615"/>
    <w:rsid w:val="00EA7698"/>
    <w:rsid w:val="00EB2CD5"/>
    <w:rsid w:val="00EB7723"/>
    <w:rsid w:val="00EC151B"/>
    <w:rsid w:val="00EC2C2C"/>
    <w:rsid w:val="00EC35D5"/>
    <w:rsid w:val="00EC4C25"/>
    <w:rsid w:val="00EC6BA8"/>
    <w:rsid w:val="00EC6CE5"/>
    <w:rsid w:val="00ED2A11"/>
    <w:rsid w:val="00ED34E6"/>
    <w:rsid w:val="00ED6C0C"/>
    <w:rsid w:val="00EE0A3C"/>
    <w:rsid w:val="00EE578E"/>
    <w:rsid w:val="00EE5CEA"/>
    <w:rsid w:val="00EE76D5"/>
    <w:rsid w:val="00EF2007"/>
    <w:rsid w:val="00EF20D8"/>
    <w:rsid w:val="00EF77BD"/>
    <w:rsid w:val="00F00E13"/>
    <w:rsid w:val="00F02644"/>
    <w:rsid w:val="00F05671"/>
    <w:rsid w:val="00F118BD"/>
    <w:rsid w:val="00F11F7B"/>
    <w:rsid w:val="00F12596"/>
    <w:rsid w:val="00F17312"/>
    <w:rsid w:val="00F27152"/>
    <w:rsid w:val="00F30A58"/>
    <w:rsid w:val="00F32728"/>
    <w:rsid w:val="00F33853"/>
    <w:rsid w:val="00F370B2"/>
    <w:rsid w:val="00F3779D"/>
    <w:rsid w:val="00F4038E"/>
    <w:rsid w:val="00F50144"/>
    <w:rsid w:val="00F50970"/>
    <w:rsid w:val="00F556B9"/>
    <w:rsid w:val="00F5758A"/>
    <w:rsid w:val="00F60A9D"/>
    <w:rsid w:val="00F62E3E"/>
    <w:rsid w:val="00F65651"/>
    <w:rsid w:val="00F67451"/>
    <w:rsid w:val="00F71752"/>
    <w:rsid w:val="00F726CA"/>
    <w:rsid w:val="00F72C33"/>
    <w:rsid w:val="00F733C6"/>
    <w:rsid w:val="00F83E29"/>
    <w:rsid w:val="00F92C33"/>
    <w:rsid w:val="00F934EF"/>
    <w:rsid w:val="00F97F23"/>
    <w:rsid w:val="00FA0199"/>
    <w:rsid w:val="00FA51BE"/>
    <w:rsid w:val="00FA6652"/>
    <w:rsid w:val="00FB1A81"/>
    <w:rsid w:val="00FB33E6"/>
    <w:rsid w:val="00FB4FF3"/>
    <w:rsid w:val="00FB5760"/>
    <w:rsid w:val="00FC1DAF"/>
    <w:rsid w:val="00FC3754"/>
    <w:rsid w:val="00FC73C3"/>
    <w:rsid w:val="00FD14DB"/>
    <w:rsid w:val="00FD2E1D"/>
    <w:rsid w:val="00FE2F99"/>
    <w:rsid w:val="00FE72CA"/>
    <w:rsid w:val="00FE79E9"/>
    <w:rsid w:val="00FE7BEF"/>
    <w:rsid w:val="00FF2325"/>
    <w:rsid w:val="00FF2C37"/>
    <w:rsid w:val="00FF4690"/>
    <w:rsid w:val="00FF4F87"/>
    <w:rsid w:val="00FF5913"/>
    <w:rsid w:val="00FF65BF"/>
    <w:rsid w:val="00FF6619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81916-018B-47CD-B3C7-0B4288F6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77D2"/>
    <w:pPr>
      <w:spacing w:after="120" w:line="264" w:lineRule="auto"/>
    </w:pPr>
    <w:rPr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9177D2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9177D2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77D2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9177D2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9177D2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9177D2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77D2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9177D2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9177D2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9177D2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dpis3Char">
    <w:name w:val="Nadpis 3 Char"/>
    <w:link w:val="Nadpis3"/>
    <w:uiPriority w:val="9"/>
    <w:locked/>
    <w:rsid w:val="009177D2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dpis7Char">
    <w:name w:val="Nadpis 7 Char"/>
    <w:link w:val="Nadpis7"/>
    <w:uiPriority w:val="9"/>
    <w:locked/>
    <w:rsid w:val="009177D2"/>
    <w:rPr>
      <w:rFonts w:ascii="Calibri Light" w:eastAsia="SimSun" w:hAnsi="Calibri Light" w:cs="Times New Roman"/>
      <w:i/>
      <w:iCs/>
      <w:color w:val="595959"/>
    </w:rPr>
  </w:style>
  <w:style w:type="paragraph" w:styleId="Zkladntext">
    <w:name w:val="Body Text"/>
    <w:basedOn w:val="Normln"/>
    <w:link w:val="ZkladntextChar"/>
    <w:uiPriority w:val="99"/>
    <w:rsid w:val="00802166"/>
    <w:pPr>
      <w:jc w:val="center"/>
    </w:pPr>
    <w:rPr>
      <w:rFonts w:ascii="Verdana" w:hAnsi="Verdana"/>
    </w:rPr>
  </w:style>
  <w:style w:type="character" w:customStyle="1" w:styleId="ZkladntextChar">
    <w:name w:val="Základní text Char"/>
    <w:link w:val="Zkladntext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802166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0F7391"/>
    <w:rPr>
      <w:rFonts w:cs="Times New Roman"/>
      <w:sz w:val="24"/>
      <w:szCs w:val="24"/>
    </w:rPr>
  </w:style>
  <w:style w:type="paragraph" w:customStyle="1" w:styleId="NadpisZD1">
    <w:name w:val="Nadpis ZD 1"/>
    <w:basedOn w:val="Normln"/>
    <w:next w:val="Normln"/>
    <w:uiPriority w:val="99"/>
    <w:rsid w:val="00802166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802166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802166"/>
    <w:rPr>
      <w:rFonts w:ascii="Verdana" w:hAnsi="Verdana"/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0F7391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802166"/>
    <w:pPr>
      <w:ind w:left="705" w:hanging="705"/>
      <w:jc w:val="both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0F7391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021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5E33F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802166"/>
    <w:pPr>
      <w:ind w:left="1416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0F7391"/>
    <w:rPr>
      <w:rFonts w:cs="Times New Roman"/>
      <w:sz w:val="16"/>
      <w:szCs w:val="16"/>
    </w:rPr>
  </w:style>
  <w:style w:type="paragraph" w:customStyle="1" w:styleId="Textpsmene">
    <w:name w:val="Text písmene"/>
    <w:basedOn w:val="Normln"/>
    <w:uiPriority w:val="99"/>
    <w:rsid w:val="00802166"/>
    <w:pPr>
      <w:jc w:val="both"/>
      <w:outlineLvl w:val="7"/>
    </w:pPr>
  </w:style>
  <w:style w:type="paragraph" w:styleId="Nzev">
    <w:name w:val="Title"/>
    <w:basedOn w:val="Normln"/>
    <w:next w:val="Normln"/>
    <w:link w:val="NzevChar"/>
    <w:uiPriority w:val="10"/>
    <w:qFormat/>
    <w:rsid w:val="009177D2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NzevChar">
    <w:name w:val="Název Char"/>
    <w:link w:val="Nzev"/>
    <w:uiPriority w:val="10"/>
    <w:locked/>
    <w:rsid w:val="009177D2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styleId="Hypertextovodkaz">
    <w:name w:val="Hyperlink"/>
    <w:uiPriority w:val="99"/>
    <w:rsid w:val="008021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1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F7391"/>
    <w:rPr>
      <w:rFonts w:cs="Times New Roman"/>
      <w:sz w:val="2"/>
    </w:rPr>
  </w:style>
  <w:style w:type="character" w:styleId="Odkaznakoment">
    <w:name w:val="annotation reference"/>
    <w:uiPriority w:val="99"/>
    <w:semiHidden/>
    <w:rsid w:val="000B1F0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B1F0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F739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1F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F7391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CA0E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F7391"/>
    <w:rPr>
      <w:rFonts w:cs="Times New Roman"/>
      <w:sz w:val="24"/>
      <w:szCs w:val="24"/>
    </w:rPr>
  </w:style>
  <w:style w:type="character" w:styleId="slostrnky">
    <w:name w:val="page number"/>
    <w:uiPriority w:val="99"/>
    <w:rsid w:val="00CA0E3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02DFD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15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031E4"/>
    <w:rPr>
      <w:rFonts w:cs="Times New Roman"/>
      <w:sz w:val="2"/>
    </w:rPr>
  </w:style>
  <w:style w:type="character" w:customStyle="1" w:styleId="Nadpis2Char">
    <w:name w:val="Nadpis 2 Char"/>
    <w:link w:val="Nadpis2"/>
    <w:uiPriority w:val="9"/>
    <w:semiHidden/>
    <w:rsid w:val="009177D2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dpis4Char">
    <w:name w:val="Nadpis 4 Char"/>
    <w:link w:val="Nadpis4"/>
    <w:uiPriority w:val="9"/>
    <w:semiHidden/>
    <w:rsid w:val="009177D2"/>
    <w:rPr>
      <w:rFonts w:ascii="Calibri Light" w:eastAsia="SimSun" w:hAnsi="Calibri Light" w:cs="Times New Roman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9177D2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dpis6Char">
    <w:name w:val="Nadpis 6 Char"/>
    <w:link w:val="Nadpis6"/>
    <w:uiPriority w:val="9"/>
    <w:semiHidden/>
    <w:rsid w:val="009177D2"/>
    <w:rPr>
      <w:rFonts w:ascii="Calibri Light" w:eastAsia="SimSun" w:hAnsi="Calibri Light" w:cs="Times New Roman"/>
      <w:color w:val="595959"/>
    </w:rPr>
  </w:style>
  <w:style w:type="character" w:customStyle="1" w:styleId="Nadpis8Char">
    <w:name w:val="Nadpis 8 Char"/>
    <w:link w:val="Nadpis8"/>
    <w:uiPriority w:val="9"/>
    <w:semiHidden/>
    <w:rsid w:val="009177D2"/>
    <w:rPr>
      <w:rFonts w:ascii="Calibri Light" w:eastAsia="SimSun" w:hAnsi="Calibri Light" w:cs="Times New Roman"/>
      <w:smallCaps/>
      <w:color w:val="595959"/>
    </w:rPr>
  </w:style>
  <w:style w:type="character" w:customStyle="1" w:styleId="Nadpis9Char">
    <w:name w:val="Nadpis 9 Char"/>
    <w:link w:val="Nadpis9"/>
    <w:uiPriority w:val="9"/>
    <w:semiHidden/>
    <w:rsid w:val="009177D2"/>
    <w:rPr>
      <w:rFonts w:ascii="Calibri Light" w:eastAsia="SimSun" w:hAnsi="Calibri Light" w:cs="Times New Roman"/>
      <w:i/>
      <w:iCs/>
      <w:smallCaps/>
      <w:color w:val="595959"/>
    </w:rPr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9177D2"/>
    <w:pPr>
      <w:spacing w:line="240" w:lineRule="auto"/>
    </w:pPr>
    <w:rPr>
      <w:b/>
      <w:bCs/>
      <w:color w:val="404040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9177D2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PodtitulChar">
    <w:name w:val="Podtitul Char"/>
    <w:link w:val="Podtitul"/>
    <w:uiPriority w:val="11"/>
    <w:rsid w:val="009177D2"/>
    <w:rPr>
      <w:rFonts w:ascii="Calibri Light" w:eastAsia="SimSun" w:hAnsi="Calibri Light" w:cs="Times New Roman"/>
      <w:color w:val="404040"/>
      <w:sz w:val="30"/>
      <w:szCs w:val="30"/>
    </w:rPr>
  </w:style>
  <w:style w:type="character" w:styleId="Siln">
    <w:name w:val="Strong"/>
    <w:uiPriority w:val="22"/>
    <w:qFormat/>
    <w:locked/>
    <w:rsid w:val="009177D2"/>
    <w:rPr>
      <w:b/>
      <w:bCs/>
    </w:rPr>
  </w:style>
  <w:style w:type="character" w:styleId="Zdraznn">
    <w:name w:val="Emphasis"/>
    <w:uiPriority w:val="20"/>
    <w:qFormat/>
    <w:locked/>
    <w:rsid w:val="009177D2"/>
    <w:rPr>
      <w:i/>
      <w:iCs/>
    </w:rPr>
  </w:style>
  <w:style w:type="paragraph" w:styleId="Bezmezer">
    <w:name w:val="No Spacing"/>
    <w:uiPriority w:val="1"/>
    <w:qFormat/>
    <w:rsid w:val="009177D2"/>
    <w:rPr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qFormat/>
    <w:rsid w:val="009177D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9177D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177D2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9177D2"/>
    <w:rPr>
      <w:rFonts w:ascii="Calibri Light" w:eastAsia="SimSun" w:hAnsi="Calibri Light" w:cs="Times New Roman"/>
      <w:color w:val="5B9BD5"/>
      <w:sz w:val="28"/>
      <w:szCs w:val="28"/>
    </w:rPr>
  </w:style>
  <w:style w:type="character" w:styleId="Zdraznnjemn">
    <w:name w:val="Subtle Emphasis"/>
    <w:uiPriority w:val="19"/>
    <w:qFormat/>
    <w:rsid w:val="009177D2"/>
    <w:rPr>
      <w:i/>
      <w:iCs/>
      <w:color w:val="595959"/>
    </w:rPr>
  </w:style>
  <w:style w:type="character" w:styleId="Zdraznnintenzivn">
    <w:name w:val="Intense Emphasis"/>
    <w:uiPriority w:val="21"/>
    <w:qFormat/>
    <w:rsid w:val="009177D2"/>
    <w:rPr>
      <w:b/>
      <w:bCs/>
      <w:i/>
      <w:iCs/>
    </w:rPr>
  </w:style>
  <w:style w:type="character" w:styleId="Odkazjemn">
    <w:name w:val="Subtle Reference"/>
    <w:uiPriority w:val="31"/>
    <w:qFormat/>
    <w:rsid w:val="009177D2"/>
    <w:rPr>
      <w:smallCaps/>
      <w:color w:val="404040"/>
    </w:rPr>
  </w:style>
  <w:style w:type="character" w:styleId="Odkazintenzivn">
    <w:name w:val="Intense Reference"/>
    <w:uiPriority w:val="32"/>
    <w:qFormat/>
    <w:rsid w:val="009177D2"/>
    <w:rPr>
      <w:b/>
      <w:bCs/>
      <w:smallCaps/>
      <w:u w:val="single"/>
    </w:rPr>
  </w:style>
  <w:style w:type="character" w:styleId="Nzevknihy">
    <w:name w:val="Book Title"/>
    <w:uiPriority w:val="33"/>
    <w:qFormat/>
    <w:rsid w:val="009177D2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77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pinkas@zu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D51E4-22FE-4B3E-AC32-DB653F61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18</Pages>
  <Words>4069</Words>
  <Characters>24009</Characters>
  <Application>Microsoft Office Word</Application>
  <DocSecurity>0</DocSecurity>
  <Lines>200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SÚKL - Kancelářské potřeby</vt:lpstr>
      <vt:lpstr>SÚKL - Kancelářské potřeby</vt:lpstr>
    </vt:vector>
  </TitlesOfParts>
  <Company>Státní ústav pro kontrolu léčiv</Company>
  <LinksUpToDate>false</LinksUpToDate>
  <CharactersWithSpaces>28022</CharactersWithSpaces>
  <SharedDoc>false</SharedDoc>
  <HLinks>
    <vt:vector size="6" baseType="variant"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mailto:jan.pinkas@zuova.cz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SÚKL - Kancelářské potřeby</dc:title>
  <dc:subject>VZMRxx/2010</dc:subject>
  <dc:creator>Karel Kettner</dc:creator>
  <cp:keywords>veřejné zakázky</cp:keywords>
  <dc:description/>
  <cp:lastModifiedBy>Šuchmová Jana</cp:lastModifiedBy>
  <cp:revision>23</cp:revision>
  <cp:lastPrinted>2017-09-21T06:56:00Z</cp:lastPrinted>
  <dcterms:created xsi:type="dcterms:W3CDTF">2018-10-03T12:51:00Z</dcterms:created>
  <dcterms:modified xsi:type="dcterms:W3CDTF">2018-10-26T09:48:00Z</dcterms:modified>
</cp:coreProperties>
</file>